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1E347" w14:textId="563F2A54" w:rsidR="00C617D1" w:rsidRDefault="00C617D1" w:rsidP="00C7227E">
      <w:pPr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</w:pPr>
      <w:r w:rsidRPr="00C617D1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 xml:space="preserve">The mission of the </w:t>
      </w:r>
      <w:r w:rsidRPr="00A10B2A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FFFF"/>
        </w:rPr>
        <w:t>MSU Flow Cytometry Core Facility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(MSUFCCF)</w:t>
      </w:r>
      <w:r w:rsidRPr="00C617D1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 xml:space="preserve"> is to provide investigators with access to cutting-edge analytical flow cytometry instrumentation and cell sorting services, as well as training and experimental consultation</w:t>
      </w:r>
    </w:p>
    <w:p w14:paraId="6886AB92" w14:textId="77777777" w:rsidR="00C617D1" w:rsidRDefault="00C617D1" w:rsidP="00C7227E">
      <w:pPr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</w:pPr>
    </w:p>
    <w:p w14:paraId="3120F1B9" w14:textId="03E20C49" w:rsidR="00C7227E" w:rsidRPr="00C7227E" w:rsidRDefault="00A10B2A" w:rsidP="00C7227E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 xml:space="preserve">The </w:t>
      </w:r>
      <w:r w:rsidR="004555B4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 xml:space="preserve">MSUFCCF </w:t>
      </w:r>
      <w:r w:rsidR="00731977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S</w:t>
      </w:r>
      <w:r w:rsidR="004555B4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outh</w:t>
      </w:r>
      <w:r w:rsidR="00C7227E" w:rsidRPr="00C7227E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731977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H</w:t>
      </w:r>
      <w:r w:rsidR="00C7227E" w:rsidRPr="00C7227E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ub is located on the second floor of the IQ Bioengineering Building (R</w:t>
      </w:r>
      <w:r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oo</w:t>
      </w:r>
      <w:r w:rsidR="00C7227E" w:rsidRPr="00C7227E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 xml:space="preserve">m 2521 and 2522). Instrumentation available in IQ include a BD </w:t>
      </w:r>
      <w:proofErr w:type="spellStart"/>
      <w:r w:rsidR="00C7227E" w:rsidRPr="00C7227E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FACSAria</w:t>
      </w:r>
      <w:proofErr w:type="spellEnd"/>
      <w:r w:rsidR="00C7227E" w:rsidRPr="00C7227E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7227E" w:rsidRPr="00C7227E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IIu</w:t>
      </w:r>
      <w:proofErr w:type="spellEnd"/>
      <w:r w:rsidR="00C7227E" w:rsidRPr="00C7227E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 xml:space="preserve"> cell sorter, a </w:t>
      </w:r>
      <w:proofErr w:type="spellStart"/>
      <w:r w:rsidR="00C7227E" w:rsidRPr="00C7227E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Cytek</w:t>
      </w:r>
      <w:proofErr w:type="spellEnd"/>
      <w:r w:rsidR="00C7227E" w:rsidRPr="00C7227E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 xml:space="preserve"> Aurora spectral cytometer, </w:t>
      </w:r>
      <w:r w:rsidR="001142DE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 xml:space="preserve">a 10x Chromium controller, a </w:t>
      </w:r>
      <w:proofErr w:type="spellStart"/>
      <w:r w:rsidR="001142DE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ParticleMetrix</w:t>
      </w:r>
      <w:proofErr w:type="spellEnd"/>
      <w:r w:rsidR="001142DE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1142DE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ZetaView</w:t>
      </w:r>
      <w:proofErr w:type="spellEnd"/>
      <w:r w:rsidR="00731977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731977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fNTA</w:t>
      </w:r>
      <w:proofErr w:type="spellEnd"/>
      <w:r w:rsidR="001142DE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 xml:space="preserve"> small particle analyzer, </w:t>
      </w:r>
      <w:r w:rsidR="00C7227E" w:rsidRPr="00C7227E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 xml:space="preserve">and a Luminex 200. </w:t>
      </w:r>
      <w:r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 xml:space="preserve">The </w:t>
      </w:r>
      <w:r w:rsidR="004555B4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 xml:space="preserve">MSUFCCF </w:t>
      </w:r>
      <w:r w:rsidR="00731977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N</w:t>
      </w:r>
      <w:r w:rsidR="004555B4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orth</w:t>
      </w:r>
      <w:r w:rsidR="00C7227E" w:rsidRPr="00C7227E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731977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H</w:t>
      </w:r>
      <w:r w:rsidR="00C7227E" w:rsidRPr="00C7227E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ub is located on the</w:t>
      </w:r>
      <w:r w:rsidR="004555B4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 xml:space="preserve"> fourth and</w:t>
      </w:r>
      <w:r w:rsidR="00C7227E" w:rsidRPr="00C7227E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 xml:space="preserve"> fifth floor of the Bi</w:t>
      </w:r>
      <w:r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omedical and Physical</w:t>
      </w:r>
      <w:r w:rsidR="00C7227E" w:rsidRPr="00C7227E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 xml:space="preserve"> Science</w:t>
      </w:r>
      <w:r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s</w:t>
      </w:r>
      <w:r w:rsidR="00C7227E" w:rsidRPr="00C7227E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 xml:space="preserve"> Building (BPS</w:t>
      </w:r>
      <w:r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;</w:t>
      </w:r>
      <w:r w:rsidR="00C7227E" w:rsidRPr="00C7227E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 xml:space="preserve"> R</w:t>
      </w:r>
      <w:r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oo</w:t>
      </w:r>
      <w:r w:rsidR="00C7227E" w:rsidRPr="00C7227E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m</w:t>
      </w:r>
      <w:r w:rsidR="004555B4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 xml:space="preserve"> 4120 and</w:t>
      </w:r>
      <w:r w:rsidR="00C7227E" w:rsidRPr="00C7227E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 xml:space="preserve"> 5115). Instrumentation available in BPS include a </w:t>
      </w:r>
      <w:r w:rsidR="004555B4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S</w:t>
      </w:r>
      <w:r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ONY</w:t>
      </w:r>
      <w:r w:rsidR="004555B4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 xml:space="preserve"> MA900 cell sorter,</w:t>
      </w:r>
      <w:r w:rsidR="006A77FE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 xml:space="preserve"> a</w:t>
      </w:r>
      <w:r w:rsidR="004555B4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4555B4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ThermoFisher</w:t>
      </w:r>
      <w:proofErr w:type="spellEnd"/>
      <w:r w:rsidR="006A77FE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 xml:space="preserve"> Attune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CytPix</w:t>
      </w:r>
      <w:proofErr w:type="spellEnd"/>
      <w:r w:rsidR="004555B4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 xml:space="preserve"> imaging cytometer</w:t>
      </w:r>
      <w:r w:rsidR="006A77FE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,</w:t>
      </w:r>
      <w:r w:rsidR="00C7227E" w:rsidRPr="00C7227E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4555B4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a</w:t>
      </w:r>
      <w:r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nd a</w:t>
      </w:r>
      <w:r w:rsidR="00BC1EF6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4555B4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 xml:space="preserve">Yokogawa CQ1 </w:t>
      </w:r>
      <w:r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spinning disk h</w:t>
      </w:r>
      <w:r w:rsidR="004555B4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igh-content imag</w:t>
      </w:r>
      <w:r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ing system</w:t>
      </w:r>
      <w:r w:rsidR="004555B4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.</w:t>
      </w:r>
      <w:r w:rsidR="00C7227E" w:rsidRPr="00C7227E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 </w:t>
      </w:r>
      <w:r w:rsidR="00C7227E" w:rsidRPr="00C7227E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Laboratory space for the </w:t>
      </w:r>
      <w:r w:rsidR="00FF1378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North and </w:t>
      </w:r>
      <w:r w:rsidR="00C7227E" w:rsidRPr="00C7227E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South Campus </w:t>
      </w:r>
      <w:r w:rsidR="00BC1EF6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H</w:t>
      </w:r>
      <w:r w:rsidR="00C7227E" w:rsidRPr="00C7227E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ub</w:t>
      </w:r>
      <w:r w:rsidR="00FF1378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s are approximately </w:t>
      </w:r>
      <w:r w:rsidR="004555B4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885 </w:t>
      </w:r>
      <w:r w:rsidR="00FF1378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sq. ft. and</w:t>
      </w:r>
      <w:r w:rsidR="00C7227E" w:rsidRPr="00C7227E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300 sq. ft.</w:t>
      </w:r>
      <w:r w:rsidR="00FF1378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, respectively</w:t>
      </w:r>
      <w:r w:rsidR="00C7227E" w:rsidRPr="00C7227E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. </w:t>
      </w:r>
      <w:r w:rsidR="00C7227E" w:rsidRPr="00C7227E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The MSU Flow Cytometry Core is directed by Dr. Matthew Bernard who both provides professional oversight of the Core Facility </w:t>
      </w:r>
      <w:r w:rsidR="00C7227E" w:rsidRPr="00C7227E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and assay development expertise, as well as technical support and guidance for general education in flow cytometry principles.</w:t>
      </w:r>
    </w:p>
    <w:p w14:paraId="13DA1D1D" w14:textId="77777777" w:rsidR="00C7227E" w:rsidRPr="00C7227E" w:rsidRDefault="00C7227E" w:rsidP="00C7227E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22"/>
          <w:szCs w:val="22"/>
          <w:u w:val="single"/>
        </w:rPr>
      </w:pPr>
      <w:r w:rsidRPr="00C7227E">
        <w:rPr>
          <w:rFonts w:ascii="Calibri" w:eastAsia="Times New Roman" w:hAnsi="Calibri" w:cs="Calibri"/>
          <w:b/>
          <w:bCs/>
          <w:sz w:val="22"/>
          <w:szCs w:val="22"/>
          <w:u w:val="single"/>
        </w:rPr>
        <w:t>Benchtop Analyzers</w:t>
      </w:r>
    </w:p>
    <w:p w14:paraId="0059687F" w14:textId="54FA33E4" w:rsidR="006A77FE" w:rsidRDefault="00C7227E" w:rsidP="00C7227E">
      <w:p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</w:rPr>
      </w:pPr>
      <w:proofErr w:type="spellStart"/>
      <w:r w:rsidRPr="00C7227E">
        <w:rPr>
          <w:rFonts w:ascii="Calibri" w:eastAsia="Times New Roman" w:hAnsi="Calibri" w:cs="Calibri"/>
          <w:b/>
          <w:bCs/>
          <w:sz w:val="22"/>
          <w:szCs w:val="22"/>
        </w:rPr>
        <w:t>Cytek</w:t>
      </w:r>
      <w:proofErr w:type="spellEnd"/>
      <w:r w:rsidRPr="00C7227E">
        <w:rPr>
          <w:rFonts w:ascii="Calibri" w:eastAsia="Times New Roman" w:hAnsi="Calibri" w:cs="Calibri"/>
          <w:b/>
          <w:bCs/>
          <w:sz w:val="22"/>
          <w:szCs w:val="22"/>
        </w:rPr>
        <w:t xml:space="preserve"> Aurora: </w:t>
      </w:r>
      <w:r w:rsidRPr="00C7227E">
        <w:rPr>
          <w:rFonts w:ascii="Calibri" w:eastAsia="Times New Roman" w:hAnsi="Calibri" w:cs="Calibri"/>
          <w:sz w:val="22"/>
          <w:szCs w:val="22"/>
        </w:rPr>
        <w:t xml:space="preserve">The </w:t>
      </w:r>
      <w:proofErr w:type="spellStart"/>
      <w:r w:rsidRPr="00C7227E">
        <w:rPr>
          <w:rFonts w:ascii="Calibri" w:eastAsia="Times New Roman" w:hAnsi="Calibri" w:cs="Calibri"/>
          <w:sz w:val="22"/>
          <w:szCs w:val="22"/>
        </w:rPr>
        <w:t>Cytek</w:t>
      </w:r>
      <w:proofErr w:type="spellEnd"/>
      <w:r w:rsidRPr="00C7227E">
        <w:rPr>
          <w:rFonts w:ascii="Calibri" w:eastAsia="Times New Roman" w:hAnsi="Calibri" w:cs="Calibri"/>
          <w:sz w:val="22"/>
          <w:szCs w:val="22"/>
        </w:rPr>
        <w:t xml:space="preserve"> Aurora is a cutting-edge spectral flow cytometer equipped with </w:t>
      </w:r>
      <w:r>
        <w:rPr>
          <w:rFonts w:ascii="Calibri" w:eastAsia="Times New Roman" w:hAnsi="Calibri" w:cs="Calibri"/>
          <w:sz w:val="22"/>
          <w:szCs w:val="22"/>
        </w:rPr>
        <w:t>5</w:t>
      </w:r>
      <w:r w:rsidRPr="00C7227E">
        <w:rPr>
          <w:rFonts w:ascii="Calibri" w:eastAsia="Times New Roman" w:hAnsi="Calibri" w:cs="Calibri"/>
          <w:sz w:val="22"/>
          <w:szCs w:val="22"/>
        </w:rPr>
        <w:t xml:space="preserve"> lasers (</w:t>
      </w:r>
      <w:r>
        <w:rPr>
          <w:rFonts w:ascii="Calibri" w:eastAsia="Times New Roman" w:hAnsi="Calibri" w:cs="Calibri"/>
          <w:sz w:val="22"/>
          <w:szCs w:val="22"/>
        </w:rPr>
        <w:t xml:space="preserve">UV 355nm, </w:t>
      </w:r>
      <w:r w:rsidRPr="00C7227E">
        <w:rPr>
          <w:rFonts w:ascii="Calibri" w:eastAsia="Times New Roman" w:hAnsi="Calibri" w:cs="Calibri"/>
          <w:sz w:val="22"/>
          <w:szCs w:val="22"/>
        </w:rPr>
        <w:t xml:space="preserve">violet 405nm, blue 488nm, yellow-green 561nm, and red 640nm) and has the capability of detecting up to </w:t>
      </w:r>
      <w:r>
        <w:rPr>
          <w:rFonts w:ascii="Calibri" w:eastAsia="Times New Roman" w:hAnsi="Calibri" w:cs="Calibri"/>
          <w:sz w:val="22"/>
          <w:szCs w:val="22"/>
        </w:rPr>
        <w:t xml:space="preserve">64 </w:t>
      </w:r>
      <w:r w:rsidRPr="00C7227E">
        <w:rPr>
          <w:rFonts w:ascii="Calibri" w:eastAsia="Times New Roman" w:hAnsi="Calibri" w:cs="Calibri"/>
          <w:sz w:val="22"/>
          <w:szCs w:val="22"/>
        </w:rPr>
        <w:t>fluorescence channels with additional light scatter detectors off of the violet (SSC) and blue laser</w:t>
      </w:r>
      <w:r>
        <w:rPr>
          <w:rFonts w:ascii="Calibri" w:eastAsia="Times New Roman" w:hAnsi="Calibri" w:cs="Calibri"/>
          <w:sz w:val="22"/>
          <w:szCs w:val="22"/>
        </w:rPr>
        <w:t>s</w:t>
      </w:r>
      <w:r w:rsidRPr="00C7227E">
        <w:rPr>
          <w:rFonts w:ascii="Calibri" w:eastAsia="Times New Roman" w:hAnsi="Calibri" w:cs="Calibri"/>
          <w:sz w:val="22"/>
          <w:szCs w:val="22"/>
        </w:rPr>
        <w:t xml:space="preserve"> (FSC</w:t>
      </w:r>
      <w:r>
        <w:rPr>
          <w:rFonts w:ascii="Calibri" w:eastAsia="Times New Roman" w:hAnsi="Calibri" w:cs="Calibri"/>
          <w:sz w:val="22"/>
          <w:szCs w:val="22"/>
        </w:rPr>
        <w:t>; SSC</w:t>
      </w:r>
      <w:r w:rsidRPr="00C7227E">
        <w:rPr>
          <w:rFonts w:ascii="Calibri" w:eastAsia="Times New Roman" w:hAnsi="Calibri" w:cs="Calibri"/>
          <w:sz w:val="22"/>
          <w:szCs w:val="22"/>
        </w:rPr>
        <w:t xml:space="preserve">). The optics and state-of-the-art low-noise electronics provide excellent sensitivity and resolution. The instrument is also equipped with an auto-sampler for sample acquisition in 96-well plates. The </w:t>
      </w:r>
      <w:proofErr w:type="spellStart"/>
      <w:r w:rsidRPr="00C7227E">
        <w:rPr>
          <w:rFonts w:ascii="Calibri" w:eastAsia="Times New Roman" w:hAnsi="Calibri" w:cs="Calibri"/>
          <w:sz w:val="22"/>
          <w:szCs w:val="22"/>
        </w:rPr>
        <w:t>Cytek</w:t>
      </w:r>
      <w:proofErr w:type="spellEnd"/>
      <w:r w:rsidRPr="00C7227E">
        <w:rPr>
          <w:rFonts w:ascii="Calibri" w:eastAsia="Times New Roman" w:hAnsi="Calibri" w:cs="Calibri"/>
          <w:sz w:val="22"/>
          <w:szCs w:val="22"/>
        </w:rPr>
        <w:t xml:space="preserve"> Aurora is located in the MSU</w:t>
      </w:r>
      <w:r w:rsidR="00731977">
        <w:rPr>
          <w:rFonts w:ascii="Calibri" w:eastAsia="Times New Roman" w:hAnsi="Calibri" w:cs="Calibri"/>
          <w:sz w:val="22"/>
          <w:szCs w:val="22"/>
        </w:rPr>
        <w:t>FCCF</w:t>
      </w:r>
      <w:r w:rsidRPr="00C7227E">
        <w:rPr>
          <w:rFonts w:ascii="Calibri" w:eastAsia="Times New Roman" w:hAnsi="Calibri" w:cs="Calibri"/>
          <w:sz w:val="22"/>
          <w:szCs w:val="22"/>
        </w:rPr>
        <w:t xml:space="preserve"> South </w:t>
      </w:r>
      <w:r w:rsidR="00BC1EF6">
        <w:rPr>
          <w:rFonts w:ascii="Calibri" w:eastAsia="Times New Roman" w:hAnsi="Calibri" w:cs="Calibri"/>
          <w:sz w:val="22"/>
          <w:szCs w:val="22"/>
        </w:rPr>
        <w:t xml:space="preserve">Campus </w:t>
      </w:r>
      <w:r w:rsidR="00731977">
        <w:rPr>
          <w:rFonts w:ascii="Calibri" w:eastAsia="Times New Roman" w:hAnsi="Calibri" w:cs="Calibri"/>
          <w:sz w:val="22"/>
          <w:szCs w:val="22"/>
        </w:rPr>
        <w:t>H</w:t>
      </w:r>
      <w:r>
        <w:rPr>
          <w:rFonts w:ascii="Calibri" w:eastAsia="Times New Roman" w:hAnsi="Calibri" w:cs="Calibri"/>
          <w:sz w:val="22"/>
          <w:szCs w:val="22"/>
        </w:rPr>
        <w:t>ub</w:t>
      </w:r>
      <w:r w:rsidRPr="00C7227E">
        <w:rPr>
          <w:rFonts w:ascii="Calibri" w:eastAsia="Times New Roman" w:hAnsi="Calibri" w:cs="Calibri"/>
          <w:sz w:val="22"/>
          <w:szCs w:val="22"/>
        </w:rPr>
        <w:t xml:space="preserve"> (</w:t>
      </w:r>
      <w:r w:rsidR="00BC1EF6">
        <w:rPr>
          <w:rFonts w:ascii="Calibri" w:eastAsia="Times New Roman" w:hAnsi="Calibri" w:cs="Calibri"/>
          <w:sz w:val="22"/>
          <w:szCs w:val="22"/>
        </w:rPr>
        <w:t xml:space="preserve">IQ </w:t>
      </w:r>
      <w:r w:rsidRPr="00C7227E">
        <w:rPr>
          <w:rFonts w:ascii="Calibri" w:eastAsia="Times New Roman" w:hAnsi="Calibri" w:cs="Calibri"/>
          <w:sz w:val="22"/>
          <w:szCs w:val="22"/>
        </w:rPr>
        <w:t>Room 2521).</w:t>
      </w:r>
    </w:p>
    <w:p w14:paraId="376F9652" w14:textId="15C09E3B" w:rsidR="00C7227E" w:rsidRPr="00C7227E" w:rsidRDefault="00A10B2A" w:rsidP="00C7227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ThermoFisher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 w:rsidR="006A77FE" w:rsidRPr="006A77FE">
        <w:rPr>
          <w:rFonts w:ascii="Calibri" w:eastAsia="Times New Roman" w:hAnsi="Calibri" w:cs="Calibri"/>
          <w:b/>
          <w:bCs/>
          <w:sz w:val="22"/>
          <w:szCs w:val="22"/>
        </w:rPr>
        <w:t xml:space="preserve">Attune </w:t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CytPix</w:t>
      </w:r>
      <w:proofErr w:type="spellEnd"/>
      <w:r w:rsidR="006A77FE" w:rsidRPr="006A77FE">
        <w:rPr>
          <w:rFonts w:ascii="Calibri" w:eastAsia="Times New Roman" w:hAnsi="Calibri" w:cs="Calibri"/>
          <w:b/>
          <w:bCs/>
          <w:sz w:val="22"/>
          <w:szCs w:val="22"/>
        </w:rPr>
        <w:t>:</w:t>
      </w:r>
      <w:r w:rsidR="006A77FE">
        <w:rPr>
          <w:rFonts w:ascii="Calibri" w:eastAsia="Times New Roman" w:hAnsi="Calibri" w:cs="Calibri"/>
          <w:sz w:val="22"/>
          <w:szCs w:val="22"/>
        </w:rPr>
        <w:t xml:space="preserve"> The Attune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CytPix</w:t>
      </w:r>
      <w:proofErr w:type="spellEnd"/>
      <w:r w:rsidR="006A77FE">
        <w:rPr>
          <w:rFonts w:ascii="Calibri" w:eastAsia="Times New Roman" w:hAnsi="Calibri" w:cs="Calibri"/>
          <w:sz w:val="22"/>
          <w:szCs w:val="22"/>
        </w:rPr>
        <w:t xml:space="preserve"> is equipped with 4 lasers (violet 405nm, blue 488 nm, yellow-green 561 nm, and red 637nm) and has the capability of detecting up to 14 fluorescent parameters in addition to light scatter (FSC/SSC). This cytometer is additional</w:t>
      </w:r>
      <w:r w:rsidR="004555B4">
        <w:rPr>
          <w:rFonts w:ascii="Calibri" w:eastAsia="Times New Roman" w:hAnsi="Calibri" w:cs="Calibri"/>
          <w:sz w:val="22"/>
          <w:szCs w:val="22"/>
        </w:rPr>
        <w:t>ly</w:t>
      </w:r>
      <w:r w:rsidR="006A77FE">
        <w:rPr>
          <w:rFonts w:ascii="Calibri" w:eastAsia="Times New Roman" w:hAnsi="Calibri" w:cs="Calibri"/>
          <w:sz w:val="22"/>
          <w:szCs w:val="22"/>
        </w:rPr>
        <w:t xml:space="preserve"> equipped </w:t>
      </w:r>
      <w:r w:rsidR="004555B4">
        <w:rPr>
          <w:rFonts w:ascii="Calibri" w:eastAsia="Times New Roman" w:hAnsi="Calibri" w:cs="Calibri"/>
          <w:sz w:val="22"/>
          <w:szCs w:val="22"/>
        </w:rPr>
        <w:t xml:space="preserve">a </w:t>
      </w:r>
      <w:r w:rsidR="006A77FE">
        <w:rPr>
          <w:rFonts w:ascii="Calibri" w:eastAsia="Times New Roman" w:hAnsi="Calibri" w:cs="Calibri"/>
          <w:sz w:val="22"/>
          <w:szCs w:val="22"/>
        </w:rPr>
        <w:t xml:space="preserve">brightfield </w:t>
      </w:r>
      <w:r w:rsidR="004555B4">
        <w:rPr>
          <w:rFonts w:ascii="Calibri" w:eastAsia="Times New Roman" w:hAnsi="Calibri" w:cs="Calibri"/>
          <w:sz w:val="22"/>
          <w:szCs w:val="22"/>
        </w:rPr>
        <w:t>camera and AI driven automated image analysis software</w:t>
      </w:r>
      <w:r w:rsidR="006A77FE">
        <w:rPr>
          <w:rFonts w:ascii="Calibri" w:eastAsia="Times New Roman" w:hAnsi="Calibri" w:cs="Calibri"/>
          <w:sz w:val="22"/>
          <w:szCs w:val="22"/>
        </w:rPr>
        <w:t xml:space="preserve"> </w:t>
      </w:r>
      <w:r w:rsidR="004555B4">
        <w:rPr>
          <w:rFonts w:ascii="Calibri" w:eastAsia="Times New Roman" w:hAnsi="Calibri" w:cs="Calibri"/>
          <w:sz w:val="22"/>
          <w:szCs w:val="22"/>
        </w:rPr>
        <w:t>to derive single cell morphological parameters.</w:t>
      </w:r>
      <w:r w:rsidR="006A77FE">
        <w:rPr>
          <w:rFonts w:ascii="Calibri" w:eastAsia="Times New Roman" w:hAnsi="Calibri" w:cs="Calibri"/>
          <w:sz w:val="22"/>
          <w:szCs w:val="22"/>
        </w:rPr>
        <w:t xml:space="preserve"> The Attune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CytPix</w:t>
      </w:r>
      <w:proofErr w:type="spellEnd"/>
      <w:r w:rsidR="006A77FE">
        <w:rPr>
          <w:rFonts w:ascii="Calibri" w:eastAsia="Times New Roman" w:hAnsi="Calibri" w:cs="Calibri"/>
          <w:sz w:val="22"/>
          <w:szCs w:val="22"/>
        </w:rPr>
        <w:t xml:space="preserve"> is equipped with a </w:t>
      </w:r>
      <w:proofErr w:type="spellStart"/>
      <w:r w:rsidR="006A77FE">
        <w:rPr>
          <w:rFonts w:ascii="Calibri" w:eastAsia="Times New Roman" w:hAnsi="Calibri" w:cs="Calibri"/>
          <w:sz w:val="22"/>
          <w:szCs w:val="22"/>
        </w:rPr>
        <w:t>CytKick</w:t>
      </w:r>
      <w:proofErr w:type="spellEnd"/>
      <w:r w:rsidR="006A77FE">
        <w:rPr>
          <w:rFonts w:ascii="Calibri" w:eastAsia="Times New Roman" w:hAnsi="Calibri" w:cs="Calibri"/>
          <w:sz w:val="22"/>
          <w:szCs w:val="22"/>
        </w:rPr>
        <w:t xml:space="preserve"> Max autosampler, which is capable of automated sampling in 96- and 384-well plates, as well as a variety of tubes. The Attune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CytPix</w:t>
      </w:r>
      <w:proofErr w:type="spellEnd"/>
      <w:r w:rsidR="006A77FE">
        <w:rPr>
          <w:rFonts w:ascii="Calibri" w:eastAsia="Times New Roman" w:hAnsi="Calibri" w:cs="Calibri"/>
          <w:sz w:val="22"/>
          <w:szCs w:val="22"/>
        </w:rPr>
        <w:t xml:space="preserve"> is located in the </w:t>
      </w:r>
      <w:r w:rsidR="00731977">
        <w:rPr>
          <w:rFonts w:ascii="Calibri" w:eastAsia="Times New Roman" w:hAnsi="Calibri" w:cs="Calibri"/>
          <w:sz w:val="22"/>
          <w:szCs w:val="22"/>
        </w:rPr>
        <w:t xml:space="preserve">MSUFCCF North </w:t>
      </w:r>
      <w:r w:rsidR="00BC1EF6">
        <w:rPr>
          <w:rFonts w:ascii="Calibri" w:eastAsia="Times New Roman" w:hAnsi="Calibri" w:cs="Calibri"/>
          <w:sz w:val="22"/>
          <w:szCs w:val="22"/>
        </w:rPr>
        <w:t xml:space="preserve">Campus </w:t>
      </w:r>
      <w:r w:rsidR="00731977">
        <w:rPr>
          <w:rFonts w:ascii="Calibri" w:eastAsia="Times New Roman" w:hAnsi="Calibri" w:cs="Calibri"/>
          <w:sz w:val="22"/>
          <w:szCs w:val="22"/>
        </w:rPr>
        <w:t>Hub</w:t>
      </w:r>
      <w:r w:rsidR="00BC1EF6">
        <w:rPr>
          <w:rFonts w:ascii="Calibri" w:eastAsia="Times New Roman" w:hAnsi="Calibri" w:cs="Calibri"/>
          <w:sz w:val="22"/>
          <w:szCs w:val="22"/>
        </w:rPr>
        <w:t xml:space="preserve"> </w:t>
      </w:r>
      <w:r w:rsidR="006A77FE">
        <w:rPr>
          <w:rFonts w:ascii="Calibri" w:eastAsia="Times New Roman" w:hAnsi="Calibri" w:cs="Calibri"/>
          <w:sz w:val="22"/>
          <w:szCs w:val="22"/>
        </w:rPr>
        <w:t>(</w:t>
      </w:r>
      <w:r>
        <w:rPr>
          <w:rFonts w:ascii="Calibri" w:eastAsia="Times New Roman" w:hAnsi="Calibri" w:cs="Calibri"/>
          <w:sz w:val="22"/>
          <w:szCs w:val="22"/>
        </w:rPr>
        <w:t xml:space="preserve">BPS </w:t>
      </w:r>
      <w:r w:rsidR="006A77FE">
        <w:rPr>
          <w:rFonts w:ascii="Calibri" w:eastAsia="Times New Roman" w:hAnsi="Calibri" w:cs="Calibri"/>
          <w:sz w:val="22"/>
          <w:szCs w:val="22"/>
        </w:rPr>
        <w:t xml:space="preserve">Room 4120). </w:t>
      </w:r>
      <w:r w:rsidR="006A77FE" w:rsidRPr="001142DE">
        <w:rPr>
          <w:rFonts w:ascii="Calibri" w:eastAsia="Times New Roman" w:hAnsi="Calibri" w:cs="Calibri"/>
          <w:b/>
          <w:bCs/>
          <w:i/>
          <w:iCs/>
          <w:sz w:val="22"/>
          <w:szCs w:val="22"/>
        </w:rPr>
        <w:t>The</w:t>
      </w:r>
      <w:r w:rsidR="006A77FE" w:rsidRPr="006A77FE"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 w:rsidR="006A77FE" w:rsidRPr="001142DE">
        <w:rPr>
          <w:rFonts w:ascii="Calibri" w:eastAsia="Times New Roman" w:hAnsi="Calibri" w:cs="Calibri"/>
          <w:b/>
          <w:bCs/>
          <w:i/>
          <w:iCs/>
          <w:sz w:val="22"/>
          <w:szCs w:val="22"/>
        </w:rPr>
        <w:t xml:space="preserve">Attune </w:t>
      </w:r>
      <w:proofErr w:type="spellStart"/>
      <w:r>
        <w:rPr>
          <w:rFonts w:ascii="Calibri" w:eastAsia="Times New Roman" w:hAnsi="Calibri" w:cs="Calibri"/>
          <w:b/>
          <w:bCs/>
          <w:i/>
          <w:iCs/>
          <w:sz w:val="22"/>
          <w:szCs w:val="22"/>
        </w:rPr>
        <w:t>CytPix</w:t>
      </w:r>
      <w:proofErr w:type="spellEnd"/>
      <w:r w:rsidR="006A77FE" w:rsidRPr="001142DE">
        <w:rPr>
          <w:rFonts w:ascii="Calibri" w:eastAsia="Times New Roman" w:hAnsi="Calibri" w:cs="Calibri"/>
          <w:b/>
          <w:bCs/>
          <w:i/>
          <w:iCs/>
          <w:sz w:val="22"/>
          <w:szCs w:val="22"/>
        </w:rPr>
        <w:t xml:space="preserve"> is supported by the Equipment Grants Program, award #2022-70410-38419, from the U.S. Department of Agriculture (USDA), National Institute of Food and Agriculture (NIFA).</w:t>
      </w:r>
    </w:p>
    <w:p w14:paraId="5620CBF6" w14:textId="6CB6A219" w:rsidR="00983A48" w:rsidRDefault="006C3A05" w:rsidP="00C7227E">
      <w:p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</w:rPr>
      </w:pPr>
      <w:proofErr w:type="spellStart"/>
      <w:r w:rsidRPr="00983A48">
        <w:rPr>
          <w:rFonts w:ascii="Calibri" w:eastAsia="Times New Roman" w:hAnsi="Calibri" w:cs="Calibri"/>
          <w:b/>
          <w:bCs/>
          <w:sz w:val="22"/>
          <w:szCs w:val="22"/>
        </w:rPr>
        <w:t>ParticleMetrix</w:t>
      </w:r>
      <w:proofErr w:type="spellEnd"/>
      <w:r w:rsidRPr="00983A48"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proofErr w:type="spellStart"/>
      <w:r w:rsidRPr="00983A48">
        <w:rPr>
          <w:rFonts w:ascii="Calibri" w:eastAsia="Times New Roman" w:hAnsi="Calibri" w:cs="Calibri"/>
          <w:b/>
          <w:bCs/>
          <w:sz w:val="22"/>
          <w:szCs w:val="22"/>
        </w:rPr>
        <w:t>ZetaView</w:t>
      </w:r>
      <w:proofErr w:type="spellEnd"/>
      <w:r w:rsidR="00731977"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proofErr w:type="spellStart"/>
      <w:r w:rsidR="00731977">
        <w:rPr>
          <w:rFonts w:ascii="Calibri" w:eastAsia="Times New Roman" w:hAnsi="Calibri" w:cs="Calibri"/>
          <w:b/>
          <w:bCs/>
          <w:sz w:val="22"/>
          <w:szCs w:val="22"/>
        </w:rPr>
        <w:t>fNTA</w:t>
      </w:r>
      <w:proofErr w:type="spellEnd"/>
      <w:r w:rsidRPr="00983A48"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="001142DE">
        <w:rPr>
          <w:rFonts w:ascii="Calibri" w:eastAsia="Times New Roman" w:hAnsi="Calibri" w:cs="Calibri"/>
          <w:sz w:val="22"/>
          <w:szCs w:val="22"/>
        </w:rPr>
        <w:t xml:space="preserve">The </w:t>
      </w:r>
      <w:proofErr w:type="spellStart"/>
      <w:r w:rsidR="001142DE">
        <w:rPr>
          <w:rFonts w:ascii="Calibri" w:eastAsia="Times New Roman" w:hAnsi="Calibri" w:cs="Calibri"/>
          <w:sz w:val="22"/>
          <w:szCs w:val="22"/>
        </w:rPr>
        <w:t>ParticleMetrix</w:t>
      </w:r>
      <w:proofErr w:type="spellEnd"/>
      <w:r w:rsidR="00731977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="001142DE">
        <w:rPr>
          <w:rFonts w:ascii="Calibri" w:eastAsia="Times New Roman" w:hAnsi="Calibri" w:cs="Calibri"/>
          <w:sz w:val="22"/>
          <w:szCs w:val="22"/>
        </w:rPr>
        <w:t>ZetaView</w:t>
      </w:r>
      <w:proofErr w:type="spellEnd"/>
      <w:r w:rsidR="00731977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="00731977">
        <w:rPr>
          <w:rFonts w:ascii="Calibri" w:eastAsia="Times New Roman" w:hAnsi="Calibri" w:cs="Calibri"/>
          <w:sz w:val="22"/>
          <w:szCs w:val="22"/>
        </w:rPr>
        <w:t>fNTA</w:t>
      </w:r>
      <w:proofErr w:type="spellEnd"/>
      <w:r w:rsidR="001142DE">
        <w:rPr>
          <w:rFonts w:ascii="Calibri" w:eastAsia="Times New Roman" w:hAnsi="Calibri" w:cs="Calibri"/>
          <w:sz w:val="22"/>
          <w:szCs w:val="22"/>
        </w:rPr>
        <w:t xml:space="preserve"> is a small particle analyzer that can </w:t>
      </w:r>
      <w:r w:rsidR="00983A48">
        <w:rPr>
          <w:rFonts w:ascii="Calibri" w:eastAsia="Times New Roman" w:hAnsi="Calibri" w:cs="Calibri"/>
          <w:sz w:val="22"/>
          <w:szCs w:val="22"/>
        </w:rPr>
        <w:t xml:space="preserve">quantify and </w:t>
      </w:r>
      <w:r w:rsidR="001142DE">
        <w:rPr>
          <w:rFonts w:ascii="Calibri" w:eastAsia="Times New Roman" w:hAnsi="Calibri" w:cs="Calibri"/>
          <w:sz w:val="22"/>
          <w:szCs w:val="22"/>
        </w:rPr>
        <w:t>measure</w:t>
      </w:r>
      <w:r w:rsidR="00731977">
        <w:rPr>
          <w:rFonts w:ascii="Calibri" w:eastAsia="Times New Roman" w:hAnsi="Calibri" w:cs="Calibri"/>
          <w:sz w:val="22"/>
          <w:szCs w:val="22"/>
        </w:rPr>
        <w:t xml:space="preserve"> the</w:t>
      </w:r>
      <w:r w:rsidR="001142DE">
        <w:rPr>
          <w:rFonts w:ascii="Calibri" w:eastAsia="Times New Roman" w:hAnsi="Calibri" w:cs="Calibri"/>
          <w:sz w:val="22"/>
          <w:szCs w:val="22"/>
        </w:rPr>
        <w:t xml:space="preserve"> size of small particles </w:t>
      </w:r>
      <w:r w:rsidR="00983A48">
        <w:rPr>
          <w:rFonts w:ascii="Calibri" w:eastAsia="Times New Roman" w:hAnsi="Calibri" w:cs="Calibri"/>
          <w:sz w:val="22"/>
          <w:szCs w:val="22"/>
        </w:rPr>
        <w:t>through analysis of</w:t>
      </w:r>
      <w:r w:rsidR="001142DE">
        <w:rPr>
          <w:rFonts w:ascii="Calibri" w:eastAsia="Times New Roman" w:hAnsi="Calibri" w:cs="Calibri"/>
          <w:sz w:val="22"/>
          <w:szCs w:val="22"/>
        </w:rPr>
        <w:t xml:space="preserve"> Brownian motion. </w:t>
      </w:r>
      <w:r w:rsidR="00983A48">
        <w:rPr>
          <w:rFonts w:ascii="Calibri" w:eastAsia="Times New Roman" w:hAnsi="Calibri" w:cs="Calibri"/>
          <w:sz w:val="22"/>
          <w:szCs w:val="22"/>
        </w:rPr>
        <w:t xml:space="preserve">The </w:t>
      </w:r>
      <w:proofErr w:type="spellStart"/>
      <w:r w:rsidR="00983A48">
        <w:rPr>
          <w:rFonts w:ascii="Calibri" w:eastAsia="Times New Roman" w:hAnsi="Calibri" w:cs="Calibri"/>
          <w:sz w:val="22"/>
          <w:szCs w:val="22"/>
        </w:rPr>
        <w:t>ZetaView</w:t>
      </w:r>
      <w:proofErr w:type="spellEnd"/>
      <w:r w:rsidR="00983A48">
        <w:rPr>
          <w:rFonts w:ascii="Calibri" w:eastAsia="Times New Roman" w:hAnsi="Calibri" w:cs="Calibri"/>
          <w:sz w:val="22"/>
          <w:szCs w:val="22"/>
        </w:rPr>
        <w:t xml:space="preserve"> is also equipped with a 520 nm excitation laser and 550LP filter, allowing for assessment of fluorescence on nanoparticles, extracellular vesicles, viruses, etc.</w:t>
      </w:r>
      <w:r w:rsidR="005C6CF2">
        <w:rPr>
          <w:rFonts w:ascii="Calibri" w:eastAsia="Times New Roman" w:hAnsi="Calibri" w:cs="Calibri"/>
          <w:sz w:val="22"/>
          <w:szCs w:val="22"/>
        </w:rPr>
        <w:t xml:space="preserve"> The </w:t>
      </w:r>
      <w:proofErr w:type="spellStart"/>
      <w:r w:rsidR="005C6CF2">
        <w:rPr>
          <w:rFonts w:ascii="Calibri" w:eastAsia="Times New Roman" w:hAnsi="Calibri" w:cs="Calibri"/>
          <w:sz w:val="22"/>
          <w:szCs w:val="22"/>
        </w:rPr>
        <w:t>ZetaView</w:t>
      </w:r>
      <w:proofErr w:type="spellEnd"/>
      <w:r w:rsidR="005C6CF2">
        <w:rPr>
          <w:rFonts w:ascii="Calibri" w:eastAsia="Times New Roman" w:hAnsi="Calibri" w:cs="Calibri"/>
          <w:sz w:val="22"/>
          <w:szCs w:val="22"/>
        </w:rPr>
        <w:t xml:space="preserve"> </w:t>
      </w:r>
      <w:r w:rsidR="005C6CF2" w:rsidRPr="00C7227E">
        <w:rPr>
          <w:rFonts w:ascii="Calibri" w:eastAsia="Times New Roman" w:hAnsi="Calibri" w:cs="Calibri"/>
          <w:sz w:val="22"/>
          <w:szCs w:val="22"/>
        </w:rPr>
        <w:t>is located in the MSU</w:t>
      </w:r>
      <w:r w:rsidR="00731977">
        <w:rPr>
          <w:rFonts w:ascii="Calibri" w:eastAsia="Times New Roman" w:hAnsi="Calibri" w:cs="Calibri"/>
          <w:sz w:val="22"/>
          <w:szCs w:val="22"/>
        </w:rPr>
        <w:t>FCCF</w:t>
      </w:r>
      <w:r w:rsidR="005C6CF2" w:rsidRPr="00C7227E">
        <w:rPr>
          <w:rFonts w:ascii="Calibri" w:eastAsia="Times New Roman" w:hAnsi="Calibri" w:cs="Calibri"/>
          <w:sz w:val="22"/>
          <w:szCs w:val="22"/>
        </w:rPr>
        <w:t xml:space="preserve"> South Campus </w:t>
      </w:r>
      <w:r w:rsidR="00731977">
        <w:rPr>
          <w:rFonts w:ascii="Calibri" w:eastAsia="Times New Roman" w:hAnsi="Calibri" w:cs="Calibri"/>
          <w:sz w:val="22"/>
          <w:szCs w:val="22"/>
        </w:rPr>
        <w:t>H</w:t>
      </w:r>
      <w:r w:rsidR="005C6CF2">
        <w:rPr>
          <w:rFonts w:ascii="Calibri" w:eastAsia="Times New Roman" w:hAnsi="Calibri" w:cs="Calibri"/>
          <w:sz w:val="22"/>
          <w:szCs w:val="22"/>
        </w:rPr>
        <w:t>ub</w:t>
      </w:r>
      <w:r w:rsidR="005C6CF2" w:rsidRPr="00C7227E">
        <w:rPr>
          <w:rFonts w:ascii="Calibri" w:eastAsia="Times New Roman" w:hAnsi="Calibri" w:cs="Calibri"/>
          <w:sz w:val="22"/>
          <w:szCs w:val="22"/>
        </w:rPr>
        <w:t xml:space="preserve"> (</w:t>
      </w:r>
      <w:r w:rsidR="00A10B2A">
        <w:rPr>
          <w:rFonts w:ascii="Calibri" w:eastAsia="Times New Roman" w:hAnsi="Calibri" w:cs="Calibri"/>
          <w:sz w:val="22"/>
          <w:szCs w:val="22"/>
        </w:rPr>
        <w:t xml:space="preserve">IQ </w:t>
      </w:r>
      <w:r w:rsidR="005C6CF2">
        <w:rPr>
          <w:rFonts w:ascii="Calibri" w:eastAsia="Times New Roman" w:hAnsi="Calibri" w:cs="Calibri"/>
          <w:sz w:val="22"/>
          <w:szCs w:val="22"/>
        </w:rPr>
        <w:t>2500 laboratory).</w:t>
      </w:r>
    </w:p>
    <w:p w14:paraId="3209F908" w14:textId="77777777" w:rsidR="009D11A0" w:rsidRDefault="009D11A0" w:rsidP="00731977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22"/>
          <w:szCs w:val="22"/>
          <w:u w:val="single"/>
        </w:rPr>
      </w:pPr>
    </w:p>
    <w:p w14:paraId="40362993" w14:textId="6BFF0905" w:rsidR="00731977" w:rsidRDefault="00C7227E" w:rsidP="00731977">
      <w:p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  <w:u w:val="single"/>
        </w:rPr>
        <w:t>Cell Sorters</w:t>
      </w:r>
      <w:r w:rsidR="00731977">
        <w:rPr>
          <w:rFonts w:ascii="Calibri" w:eastAsia="Times New Roman" w:hAnsi="Calibri" w:cs="Calibri"/>
          <w:sz w:val="22"/>
          <w:szCs w:val="22"/>
        </w:rPr>
        <w:br/>
      </w:r>
      <w:r w:rsidR="00731977">
        <w:rPr>
          <w:rFonts w:ascii="Calibri" w:eastAsia="Times New Roman" w:hAnsi="Calibri" w:cs="Calibri"/>
          <w:sz w:val="22"/>
          <w:szCs w:val="22"/>
        </w:rPr>
        <w:br/>
      </w:r>
      <w:r w:rsidR="00731977">
        <w:rPr>
          <w:rFonts w:ascii="Calibri" w:eastAsia="Times New Roman" w:hAnsi="Calibri" w:cs="Calibri"/>
          <w:b/>
          <w:bCs/>
          <w:sz w:val="22"/>
          <w:szCs w:val="22"/>
        </w:rPr>
        <w:t>SONY MA900</w:t>
      </w:r>
      <w:r w:rsidR="00731977" w:rsidRPr="00C7227E">
        <w:rPr>
          <w:rFonts w:ascii="Calibri" w:eastAsia="Times New Roman" w:hAnsi="Calibri" w:cs="Calibri"/>
          <w:b/>
          <w:bCs/>
          <w:sz w:val="22"/>
          <w:szCs w:val="22"/>
        </w:rPr>
        <w:t xml:space="preserve">: </w:t>
      </w:r>
      <w:r w:rsidR="00731977" w:rsidRPr="00A10B2A">
        <w:rPr>
          <w:rFonts w:ascii="Calibri" w:eastAsia="Times New Roman" w:hAnsi="Calibri" w:cs="Calibri"/>
          <w:sz w:val="22"/>
          <w:szCs w:val="22"/>
        </w:rPr>
        <w:t xml:space="preserve">The MA900 contains 4 lasers in co-linear pairs (488nm &amp; 561nm, and 405nm </w:t>
      </w:r>
      <w:r w:rsidR="00A10B2A">
        <w:rPr>
          <w:rFonts w:ascii="Calibri" w:eastAsia="Times New Roman" w:hAnsi="Calibri" w:cs="Calibri"/>
          <w:sz w:val="22"/>
          <w:szCs w:val="22"/>
        </w:rPr>
        <w:t>&amp;</w:t>
      </w:r>
      <w:r w:rsidR="00731977" w:rsidRPr="00A10B2A">
        <w:rPr>
          <w:rFonts w:ascii="Calibri" w:eastAsia="Times New Roman" w:hAnsi="Calibri" w:cs="Calibri"/>
          <w:sz w:val="22"/>
          <w:szCs w:val="22"/>
        </w:rPr>
        <w:t xml:space="preserve"> 634nm) and can detect up to 12 fluorescent parameters and 2 light scatter parameters</w:t>
      </w:r>
      <w:r w:rsidR="00731977">
        <w:rPr>
          <w:rFonts w:ascii="Calibri" w:eastAsia="Times New Roman" w:hAnsi="Calibri" w:cs="Calibri"/>
          <w:sz w:val="22"/>
          <w:szCs w:val="22"/>
        </w:rPr>
        <w:t>.</w:t>
      </w:r>
      <w:r w:rsidR="00731977" w:rsidRPr="00731977"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 w:rsidR="00731977" w:rsidRPr="00C7227E">
        <w:rPr>
          <w:rFonts w:ascii="Calibri" w:eastAsia="Times New Roman" w:hAnsi="Calibri" w:cs="Calibri"/>
          <w:sz w:val="22"/>
          <w:szCs w:val="22"/>
        </w:rPr>
        <w:t xml:space="preserve">The system is operated using </w:t>
      </w:r>
      <w:r w:rsidR="00731977">
        <w:rPr>
          <w:rFonts w:ascii="Calibri" w:eastAsia="Times New Roman" w:hAnsi="Calibri" w:cs="Calibri"/>
          <w:sz w:val="22"/>
          <w:szCs w:val="22"/>
        </w:rPr>
        <w:t>S</w:t>
      </w:r>
      <w:r w:rsidR="00A10B2A">
        <w:rPr>
          <w:rFonts w:ascii="Calibri" w:eastAsia="Times New Roman" w:hAnsi="Calibri" w:cs="Calibri"/>
          <w:sz w:val="22"/>
          <w:szCs w:val="22"/>
        </w:rPr>
        <w:t>ONY</w:t>
      </w:r>
      <w:r w:rsidR="00731977">
        <w:rPr>
          <w:rFonts w:ascii="Calibri" w:eastAsia="Times New Roman" w:hAnsi="Calibri" w:cs="Calibri"/>
          <w:sz w:val="22"/>
          <w:szCs w:val="22"/>
        </w:rPr>
        <w:t xml:space="preserve"> Cell Sorter Software</w:t>
      </w:r>
      <w:r w:rsidR="00731977" w:rsidRPr="00C7227E">
        <w:rPr>
          <w:rFonts w:ascii="Calibri" w:eastAsia="Times New Roman" w:hAnsi="Calibri" w:cs="Calibri"/>
          <w:sz w:val="22"/>
          <w:szCs w:val="22"/>
        </w:rPr>
        <w:t xml:space="preserve">. The instrument is capable of performing both acquisition/analysis of samples, in addition to its main cell sorting function. </w:t>
      </w:r>
      <w:r w:rsidR="00B31F1F" w:rsidRPr="00B31F1F">
        <w:rPr>
          <w:rFonts w:ascii="Calibri" w:eastAsia="Times New Roman" w:hAnsi="Calibri" w:cs="Calibri"/>
          <w:sz w:val="22"/>
          <w:szCs w:val="22"/>
        </w:rPr>
        <w:t>The SONY MA900 is a unique instrument that provides unparalleled workflow automation, a modular fluidics system, and advanced biosafety features, making it the perfect instrument for independent use in Core facilities. The instrument is capable of high-speed sorting</w:t>
      </w:r>
      <w:r w:rsidR="00B31F1F">
        <w:rPr>
          <w:rFonts w:ascii="Calibri" w:eastAsia="Times New Roman" w:hAnsi="Calibri" w:cs="Calibri"/>
          <w:sz w:val="22"/>
          <w:szCs w:val="22"/>
        </w:rPr>
        <w:t xml:space="preserve"> through over 43</w:t>
      </w:r>
      <w:r w:rsidR="00B31F1F" w:rsidRPr="00C7227E">
        <w:rPr>
          <w:rFonts w:ascii="Calibri" w:eastAsia="Times New Roman" w:hAnsi="Calibri" w:cs="Calibri"/>
          <w:sz w:val="22"/>
          <w:szCs w:val="22"/>
        </w:rPr>
        <w:t>x10</w:t>
      </w:r>
      <w:r w:rsidR="00B31F1F" w:rsidRPr="00C7227E">
        <w:rPr>
          <w:rFonts w:ascii="Calibri" w:eastAsia="Times New Roman" w:hAnsi="Calibri" w:cs="Calibri"/>
          <w:position w:val="8"/>
          <w:sz w:val="14"/>
          <w:szCs w:val="14"/>
        </w:rPr>
        <w:t xml:space="preserve">6 </w:t>
      </w:r>
      <w:r w:rsidR="00B31F1F" w:rsidRPr="00C7227E">
        <w:rPr>
          <w:rFonts w:ascii="Calibri" w:eastAsia="Times New Roman" w:hAnsi="Calibri" w:cs="Calibri"/>
          <w:sz w:val="22"/>
          <w:szCs w:val="22"/>
        </w:rPr>
        <w:t>cells per hour</w:t>
      </w:r>
      <w:r w:rsidR="00B31F1F">
        <w:rPr>
          <w:rFonts w:ascii="Calibri" w:eastAsia="Times New Roman" w:hAnsi="Calibri" w:cs="Calibri"/>
          <w:sz w:val="22"/>
          <w:szCs w:val="22"/>
        </w:rPr>
        <w:t xml:space="preserve"> with</w:t>
      </w:r>
      <w:r w:rsidR="00B31F1F" w:rsidRPr="00B31F1F">
        <w:rPr>
          <w:rFonts w:ascii="Calibri" w:eastAsia="Times New Roman" w:hAnsi="Calibri" w:cs="Calibri"/>
          <w:sz w:val="22"/>
          <w:szCs w:val="22"/>
        </w:rPr>
        <w:t xml:space="preserve"> up to four populations simultaneously into tubes (12x75mm or microfuge tubes) or a plate deposition system (6-well through 384-well plates). The MA900 </w:t>
      </w:r>
      <w:r w:rsidR="00BC1EF6">
        <w:rPr>
          <w:rFonts w:ascii="Calibri" w:eastAsia="Times New Roman" w:hAnsi="Calibri" w:cs="Calibri"/>
          <w:sz w:val="22"/>
          <w:szCs w:val="22"/>
        </w:rPr>
        <w:t>can operate</w:t>
      </w:r>
      <w:r w:rsidR="00B31F1F" w:rsidRPr="00B31F1F">
        <w:rPr>
          <w:rFonts w:ascii="Calibri" w:eastAsia="Times New Roman" w:hAnsi="Calibri" w:cs="Calibri"/>
          <w:sz w:val="22"/>
          <w:szCs w:val="22"/>
        </w:rPr>
        <w:t xml:space="preserve"> with 70, 100, and 130 </w:t>
      </w:r>
      <w:proofErr w:type="spellStart"/>
      <w:r w:rsidR="00B31F1F" w:rsidRPr="00B31F1F">
        <w:rPr>
          <w:rFonts w:ascii="Calibri" w:eastAsia="Times New Roman" w:hAnsi="Calibri" w:cs="Calibri"/>
          <w:sz w:val="22"/>
          <w:szCs w:val="22"/>
        </w:rPr>
        <w:t>μm</w:t>
      </w:r>
      <w:proofErr w:type="spellEnd"/>
      <w:r w:rsidR="00B31F1F" w:rsidRPr="00B31F1F">
        <w:rPr>
          <w:rFonts w:ascii="Calibri" w:eastAsia="Times New Roman" w:hAnsi="Calibri" w:cs="Calibri"/>
          <w:sz w:val="22"/>
          <w:szCs w:val="22"/>
        </w:rPr>
        <w:t xml:space="preserve"> nozzles to allow sorting for a wide variety of cell types. </w:t>
      </w:r>
      <w:r w:rsidR="00B31F1F">
        <w:rPr>
          <w:rFonts w:ascii="Calibri" w:eastAsia="Times New Roman" w:hAnsi="Calibri" w:cs="Calibri"/>
          <w:sz w:val="22"/>
          <w:szCs w:val="22"/>
        </w:rPr>
        <w:t>The instrument is c</w:t>
      </w:r>
      <w:r w:rsidR="00B31F1F" w:rsidRPr="00B31F1F">
        <w:rPr>
          <w:rFonts w:ascii="Calibri" w:eastAsia="Times New Roman" w:hAnsi="Calibri" w:cs="Calibri"/>
          <w:sz w:val="22"/>
          <w:szCs w:val="22"/>
        </w:rPr>
        <w:t xml:space="preserve">ontained </w:t>
      </w:r>
      <w:r w:rsidR="00B31F1F">
        <w:rPr>
          <w:rFonts w:ascii="Calibri" w:eastAsia="Times New Roman" w:hAnsi="Calibri" w:cs="Calibri"/>
          <w:sz w:val="22"/>
          <w:szCs w:val="22"/>
        </w:rPr>
        <w:t>in</w:t>
      </w:r>
      <w:r w:rsidR="00B31F1F" w:rsidRPr="00B31F1F">
        <w:rPr>
          <w:rFonts w:ascii="Calibri" w:eastAsia="Times New Roman" w:hAnsi="Calibri" w:cs="Calibri"/>
          <w:sz w:val="22"/>
          <w:szCs w:val="22"/>
        </w:rPr>
        <w:t xml:space="preserve"> a Baker Biosafety Cabinet</w:t>
      </w:r>
      <w:r w:rsidR="00B31F1F">
        <w:rPr>
          <w:rFonts w:ascii="Calibri" w:eastAsia="Times New Roman" w:hAnsi="Calibri" w:cs="Calibri"/>
          <w:sz w:val="22"/>
          <w:szCs w:val="22"/>
        </w:rPr>
        <w:t xml:space="preserve"> to </w:t>
      </w:r>
      <w:r w:rsidR="00B31F1F" w:rsidRPr="00C7227E">
        <w:rPr>
          <w:rFonts w:ascii="Calibri" w:eastAsia="Times New Roman" w:hAnsi="Calibri" w:cs="Calibri"/>
          <w:sz w:val="22"/>
          <w:szCs w:val="22"/>
        </w:rPr>
        <w:t>allow for appropriate sorting of BSL-2</w:t>
      </w:r>
      <w:r w:rsidR="00B31F1F">
        <w:rPr>
          <w:rFonts w:ascii="Calibri" w:eastAsia="Times New Roman" w:hAnsi="Calibri" w:cs="Calibri"/>
          <w:sz w:val="22"/>
          <w:szCs w:val="22"/>
        </w:rPr>
        <w:t>+</w:t>
      </w:r>
      <w:r w:rsidR="00B31F1F" w:rsidRPr="00C7227E">
        <w:rPr>
          <w:rFonts w:ascii="Calibri" w:eastAsia="Times New Roman" w:hAnsi="Calibri" w:cs="Calibri"/>
          <w:sz w:val="22"/>
          <w:szCs w:val="22"/>
        </w:rPr>
        <w:t xml:space="preserve"> samples</w:t>
      </w:r>
      <w:r w:rsidR="00B31F1F">
        <w:rPr>
          <w:rFonts w:ascii="Calibri" w:eastAsia="Times New Roman" w:hAnsi="Calibri" w:cs="Calibri"/>
          <w:sz w:val="22"/>
          <w:szCs w:val="22"/>
        </w:rPr>
        <w:t xml:space="preserve">. </w:t>
      </w:r>
      <w:r w:rsidR="00731977" w:rsidRPr="00C7227E">
        <w:rPr>
          <w:rFonts w:ascii="Calibri" w:eastAsia="Times New Roman" w:hAnsi="Calibri" w:cs="Calibri"/>
          <w:sz w:val="22"/>
          <w:szCs w:val="22"/>
        </w:rPr>
        <w:t xml:space="preserve">The Biosafety cabinet provides a means to evacuate the sort collection chamber and traps aerosols that may be generated during the sorting process. The </w:t>
      </w:r>
      <w:r w:rsidR="00B31F1F">
        <w:rPr>
          <w:rFonts w:ascii="Calibri" w:eastAsia="Times New Roman" w:hAnsi="Calibri" w:cs="Calibri"/>
          <w:sz w:val="22"/>
          <w:szCs w:val="22"/>
        </w:rPr>
        <w:t>S</w:t>
      </w:r>
      <w:r w:rsidR="00BC1EF6">
        <w:rPr>
          <w:rFonts w:ascii="Calibri" w:eastAsia="Times New Roman" w:hAnsi="Calibri" w:cs="Calibri"/>
          <w:sz w:val="22"/>
          <w:szCs w:val="22"/>
        </w:rPr>
        <w:t>ONY</w:t>
      </w:r>
      <w:r w:rsidR="00B31F1F">
        <w:rPr>
          <w:rFonts w:ascii="Calibri" w:eastAsia="Times New Roman" w:hAnsi="Calibri" w:cs="Calibri"/>
          <w:sz w:val="22"/>
          <w:szCs w:val="22"/>
        </w:rPr>
        <w:t xml:space="preserve"> MA900</w:t>
      </w:r>
      <w:r w:rsidR="00731977" w:rsidRPr="00C7227E">
        <w:rPr>
          <w:rFonts w:ascii="Calibri" w:eastAsia="Times New Roman" w:hAnsi="Calibri" w:cs="Calibri"/>
          <w:sz w:val="22"/>
          <w:szCs w:val="22"/>
        </w:rPr>
        <w:t xml:space="preserve"> is located in the MSU</w:t>
      </w:r>
      <w:r w:rsidR="00731977">
        <w:rPr>
          <w:rFonts w:ascii="Calibri" w:eastAsia="Times New Roman" w:hAnsi="Calibri" w:cs="Calibri"/>
          <w:sz w:val="22"/>
          <w:szCs w:val="22"/>
        </w:rPr>
        <w:t>FCCF</w:t>
      </w:r>
      <w:r w:rsidR="00731977" w:rsidRPr="00C7227E">
        <w:rPr>
          <w:rFonts w:ascii="Calibri" w:eastAsia="Times New Roman" w:hAnsi="Calibri" w:cs="Calibri"/>
          <w:sz w:val="22"/>
          <w:szCs w:val="22"/>
        </w:rPr>
        <w:t xml:space="preserve"> </w:t>
      </w:r>
      <w:r w:rsidR="00731977">
        <w:rPr>
          <w:rFonts w:ascii="Calibri" w:eastAsia="Times New Roman" w:hAnsi="Calibri" w:cs="Calibri"/>
          <w:sz w:val="22"/>
          <w:szCs w:val="22"/>
        </w:rPr>
        <w:t xml:space="preserve">North </w:t>
      </w:r>
      <w:r w:rsidR="00731977" w:rsidRPr="00C7227E">
        <w:rPr>
          <w:rFonts w:ascii="Calibri" w:eastAsia="Times New Roman" w:hAnsi="Calibri" w:cs="Calibri"/>
          <w:sz w:val="22"/>
          <w:szCs w:val="22"/>
        </w:rPr>
        <w:t xml:space="preserve">Campus </w:t>
      </w:r>
      <w:r w:rsidR="00731977">
        <w:rPr>
          <w:rFonts w:ascii="Calibri" w:eastAsia="Times New Roman" w:hAnsi="Calibri" w:cs="Calibri"/>
          <w:sz w:val="22"/>
          <w:szCs w:val="22"/>
        </w:rPr>
        <w:t>Hub</w:t>
      </w:r>
      <w:r w:rsidR="00BC1EF6">
        <w:rPr>
          <w:rFonts w:ascii="Calibri" w:eastAsia="Times New Roman" w:hAnsi="Calibri" w:cs="Calibri"/>
          <w:sz w:val="22"/>
          <w:szCs w:val="22"/>
        </w:rPr>
        <w:t xml:space="preserve"> </w:t>
      </w:r>
      <w:r w:rsidR="00731977" w:rsidRPr="00C7227E">
        <w:rPr>
          <w:rFonts w:ascii="Calibri" w:eastAsia="Times New Roman" w:hAnsi="Calibri" w:cs="Calibri"/>
          <w:sz w:val="22"/>
          <w:szCs w:val="22"/>
        </w:rPr>
        <w:t>(</w:t>
      </w:r>
      <w:r w:rsidR="00A10B2A">
        <w:rPr>
          <w:rFonts w:ascii="Calibri" w:eastAsia="Times New Roman" w:hAnsi="Calibri" w:cs="Calibri"/>
          <w:sz w:val="22"/>
          <w:szCs w:val="22"/>
        </w:rPr>
        <w:t xml:space="preserve">BPS </w:t>
      </w:r>
      <w:r w:rsidR="00731977" w:rsidRPr="00C7227E">
        <w:rPr>
          <w:rFonts w:ascii="Calibri" w:eastAsia="Times New Roman" w:hAnsi="Calibri" w:cs="Calibri"/>
          <w:sz w:val="22"/>
          <w:szCs w:val="22"/>
        </w:rPr>
        <w:t xml:space="preserve">Room </w:t>
      </w:r>
      <w:r w:rsidR="00731977">
        <w:rPr>
          <w:rFonts w:ascii="Calibri" w:eastAsia="Times New Roman" w:hAnsi="Calibri" w:cs="Calibri"/>
          <w:sz w:val="22"/>
          <w:szCs w:val="22"/>
        </w:rPr>
        <w:t>5115</w:t>
      </w:r>
      <w:r w:rsidR="00731977" w:rsidRPr="00C7227E">
        <w:rPr>
          <w:rFonts w:ascii="Calibri" w:eastAsia="Times New Roman" w:hAnsi="Calibri" w:cs="Calibri"/>
          <w:sz w:val="22"/>
          <w:szCs w:val="22"/>
        </w:rPr>
        <w:t>).</w:t>
      </w:r>
    </w:p>
    <w:p w14:paraId="7FAB5C7A" w14:textId="3108192E" w:rsidR="00C7227E" w:rsidRDefault="00C7227E" w:rsidP="00C7227E">
      <w:p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</w:rPr>
      </w:pPr>
      <w:r w:rsidRPr="00C7227E">
        <w:rPr>
          <w:rFonts w:ascii="Calibri" w:eastAsia="Times New Roman" w:hAnsi="Calibri" w:cs="Calibri"/>
          <w:b/>
          <w:bCs/>
          <w:sz w:val="22"/>
          <w:szCs w:val="22"/>
        </w:rPr>
        <w:lastRenderedPageBreak/>
        <w:t xml:space="preserve">BD FACS Aria </w:t>
      </w:r>
      <w:proofErr w:type="spellStart"/>
      <w:r w:rsidRPr="00C7227E">
        <w:rPr>
          <w:rFonts w:ascii="Calibri" w:eastAsia="Times New Roman" w:hAnsi="Calibri" w:cs="Calibri"/>
          <w:b/>
          <w:bCs/>
          <w:sz w:val="22"/>
          <w:szCs w:val="22"/>
        </w:rPr>
        <w:t>IIu</w:t>
      </w:r>
      <w:proofErr w:type="spellEnd"/>
      <w:r w:rsidRPr="00C7227E">
        <w:rPr>
          <w:rFonts w:ascii="Calibri" w:eastAsia="Times New Roman" w:hAnsi="Calibri" w:cs="Calibri"/>
          <w:b/>
          <w:bCs/>
          <w:sz w:val="22"/>
          <w:szCs w:val="22"/>
        </w:rPr>
        <w:t xml:space="preserve">: </w:t>
      </w:r>
      <w:r w:rsidRPr="00C7227E">
        <w:rPr>
          <w:rFonts w:ascii="Calibri" w:eastAsia="Times New Roman" w:hAnsi="Calibri" w:cs="Calibri"/>
          <w:sz w:val="22"/>
          <w:szCs w:val="22"/>
        </w:rPr>
        <w:t xml:space="preserve">The BD FACS Aria </w:t>
      </w:r>
      <w:proofErr w:type="spellStart"/>
      <w:r w:rsidRPr="00C7227E">
        <w:rPr>
          <w:rFonts w:ascii="Calibri" w:eastAsia="Times New Roman" w:hAnsi="Calibri" w:cs="Calibri"/>
          <w:sz w:val="22"/>
          <w:szCs w:val="22"/>
        </w:rPr>
        <w:t>IIu</w:t>
      </w:r>
      <w:proofErr w:type="spellEnd"/>
      <w:r w:rsidRPr="00C7227E">
        <w:rPr>
          <w:rFonts w:ascii="Calibri" w:eastAsia="Times New Roman" w:hAnsi="Calibri" w:cs="Calibri"/>
          <w:sz w:val="22"/>
          <w:szCs w:val="22"/>
        </w:rPr>
        <w:t xml:space="preserve"> is equipped with 3 lasers: a 405nm violet (4 detectors), a 488nm blue (6 detectors + SSC), and a 633nm red (3 detectors). The optical configuration allows multi-parameter detection of up to 13 fluorescent parameters and 2 light scatter parameters. The system is operated using BD </w:t>
      </w:r>
      <w:proofErr w:type="spellStart"/>
      <w:r w:rsidRPr="00C7227E">
        <w:rPr>
          <w:rFonts w:ascii="Calibri" w:eastAsia="Times New Roman" w:hAnsi="Calibri" w:cs="Calibri"/>
          <w:sz w:val="22"/>
          <w:szCs w:val="22"/>
        </w:rPr>
        <w:t>FACSDiva</w:t>
      </w:r>
      <w:proofErr w:type="spellEnd"/>
      <w:r w:rsidRPr="00C7227E">
        <w:rPr>
          <w:rFonts w:ascii="Calibri" w:eastAsia="Times New Roman" w:hAnsi="Calibri" w:cs="Calibri"/>
          <w:sz w:val="22"/>
          <w:szCs w:val="22"/>
        </w:rPr>
        <w:t xml:space="preserve"> software. The instrument is capable of performing both acquisition/analysis of samples, in addition to its main cell sorting function. The BD FACS Aria-</w:t>
      </w:r>
      <w:proofErr w:type="spellStart"/>
      <w:r w:rsidRPr="00C7227E">
        <w:rPr>
          <w:rFonts w:ascii="Calibri" w:eastAsia="Times New Roman" w:hAnsi="Calibri" w:cs="Calibri"/>
          <w:sz w:val="22"/>
          <w:szCs w:val="22"/>
        </w:rPr>
        <w:t>IIu</w:t>
      </w:r>
      <w:proofErr w:type="spellEnd"/>
      <w:r w:rsidRPr="00C7227E">
        <w:rPr>
          <w:rFonts w:ascii="Calibri" w:eastAsia="Times New Roman" w:hAnsi="Calibri" w:cs="Calibri"/>
          <w:sz w:val="22"/>
          <w:szCs w:val="22"/>
        </w:rPr>
        <w:t xml:space="preserve"> is equipped with BD </w:t>
      </w:r>
      <w:proofErr w:type="spellStart"/>
      <w:r w:rsidRPr="00C7227E">
        <w:rPr>
          <w:rFonts w:ascii="Calibri" w:eastAsia="Times New Roman" w:hAnsi="Calibri" w:cs="Calibri"/>
          <w:sz w:val="22"/>
          <w:szCs w:val="22"/>
        </w:rPr>
        <w:t>Accudrop</w:t>
      </w:r>
      <w:proofErr w:type="spellEnd"/>
      <w:r w:rsidRPr="00C7227E">
        <w:rPr>
          <w:rFonts w:ascii="Calibri" w:eastAsia="Times New Roman" w:hAnsi="Calibri" w:cs="Calibri"/>
          <w:sz w:val="22"/>
          <w:szCs w:val="22"/>
        </w:rPr>
        <w:t xml:space="preserve"> and Sweet Spot technologies that increase sort accuracy and stability. The sorter is capable of high-speed sorting through over 50x10</w:t>
      </w:r>
      <w:r w:rsidRPr="00C7227E">
        <w:rPr>
          <w:rFonts w:ascii="Calibri" w:eastAsia="Times New Roman" w:hAnsi="Calibri" w:cs="Calibri"/>
          <w:position w:val="8"/>
          <w:sz w:val="14"/>
          <w:szCs w:val="14"/>
        </w:rPr>
        <w:t xml:space="preserve">6 </w:t>
      </w:r>
      <w:r w:rsidRPr="00C7227E">
        <w:rPr>
          <w:rFonts w:ascii="Calibri" w:eastAsia="Times New Roman" w:hAnsi="Calibri" w:cs="Calibri"/>
          <w:sz w:val="22"/>
          <w:szCs w:val="22"/>
        </w:rPr>
        <w:t xml:space="preserve">cells per hour with up to four populations simultaneously and ability to sort for single- cell applications. An Automated Cell Deposition Unit, ACDU, is integrated to allow for sorting cells into microtiter plates up through 96-well layouts. The sorter is fitted with 70, 85, and 100 </w:t>
      </w:r>
      <w:proofErr w:type="spellStart"/>
      <w:r w:rsidRPr="00C7227E">
        <w:rPr>
          <w:rFonts w:ascii="Calibri" w:eastAsia="Times New Roman" w:hAnsi="Calibri" w:cs="Calibri"/>
          <w:sz w:val="22"/>
          <w:szCs w:val="22"/>
        </w:rPr>
        <w:t>μm</w:t>
      </w:r>
      <w:proofErr w:type="spellEnd"/>
      <w:r w:rsidRPr="00C7227E">
        <w:rPr>
          <w:rFonts w:ascii="Calibri" w:eastAsia="Times New Roman" w:hAnsi="Calibri" w:cs="Calibri"/>
          <w:sz w:val="22"/>
          <w:szCs w:val="22"/>
        </w:rPr>
        <w:t xml:space="preserve"> nozzles to allow for sorting a wide variety of cell types. The instrument is installed in a Baker </w:t>
      </w:r>
      <w:proofErr w:type="spellStart"/>
      <w:r w:rsidRPr="00C7227E">
        <w:rPr>
          <w:rFonts w:ascii="Calibri" w:eastAsia="Times New Roman" w:hAnsi="Calibri" w:cs="Calibri"/>
          <w:sz w:val="22"/>
          <w:szCs w:val="22"/>
        </w:rPr>
        <w:t>BioProtect</w:t>
      </w:r>
      <w:proofErr w:type="spellEnd"/>
      <w:r w:rsidRPr="00C7227E">
        <w:rPr>
          <w:rFonts w:ascii="Calibri" w:eastAsia="Times New Roman" w:hAnsi="Calibri" w:cs="Calibri"/>
          <w:sz w:val="22"/>
          <w:szCs w:val="22"/>
        </w:rPr>
        <w:t xml:space="preserve"> IV Class II Biosafety Cabinet to allow for appropriate sorting of BSL-2+ samples. The Biosafety cabinet provides a means to evacuate the sort collection chamber and traps aerosols that may be generated during the sorting process. The BD FACS Aria </w:t>
      </w:r>
      <w:proofErr w:type="spellStart"/>
      <w:r w:rsidRPr="00C7227E">
        <w:rPr>
          <w:rFonts w:ascii="Calibri" w:eastAsia="Times New Roman" w:hAnsi="Calibri" w:cs="Calibri"/>
          <w:sz w:val="22"/>
          <w:szCs w:val="22"/>
        </w:rPr>
        <w:t>IIu</w:t>
      </w:r>
      <w:proofErr w:type="spellEnd"/>
      <w:r w:rsidRPr="00C7227E">
        <w:rPr>
          <w:rFonts w:ascii="Calibri" w:eastAsia="Times New Roman" w:hAnsi="Calibri" w:cs="Calibri"/>
          <w:sz w:val="22"/>
          <w:szCs w:val="22"/>
        </w:rPr>
        <w:t xml:space="preserve"> is located in the </w:t>
      </w:r>
      <w:r w:rsidR="00A10B2A" w:rsidRPr="00C7227E">
        <w:rPr>
          <w:rFonts w:ascii="Calibri" w:eastAsia="Times New Roman" w:hAnsi="Calibri" w:cs="Calibri"/>
          <w:sz w:val="22"/>
          <w:szCs w:val="22"/>
        </w:rPr>
        <w:t>MSU</w:t>
      </w:r>
      <w:r w:rsidR="00A10B2A">
        <w:rPr>
          <w:rFonts w:ascii="Calibri" w:eastAsia="Times New Roman" w:hAnsi="Calibri" w:cs="Calibri"/>
          <w:sz w:val="22"/>
          <w:szCs w:val="22"/>
        </w:rPr>
        <w:t>FCCF</w:t>
      </w:r>
      <w:r w:rsidR="00A10B2A" w:rsidRPr="00C7227E">
        <w:rPr>
          <w:rFonts w:ascii="Calibri" w:eastAsia="Times New Roman" w:hAnsi="Calibri" w:cs="Calibri"/>
          <w:sz w:val="22"/>
          <w:szCs w:val="22"/>
        </w:rPr>
        <w:t xml:space="preserve"> South Campus </w:t>
      </w:r>
      <w:r w:rsidR="00A10B2A">
        <w:rPr>
          <w:rFonts w:ascii="Calibri" w:eastAsia="Times New Roman" w:hAnsi="Calibri" w:cs="Calibri"/>
          <w:sz w:val="22"/>
          <w:szCs w:val="22"/>
        </w:rPr>
        <w:t>Hub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C7227E">
        <w:rPr>
          <w:rFonts w:ascii="Calibri" w:eastAsia="Times New Roman" w:hAnsi="Calibri" w:cs="Calibri"/>
          <w:sz w:val="22"/>
          <w:szCs w:val="22"/>
        </w:rPr>
        <w:t>(</w:t>
      </w:r>
      <w:r w:rsidR="00A10B2A">
        <w:rPr>
          <w:rFonts w:ascii="Calibri" w:eastAsia="Times New Roman" w:hAnsi="Calibri" w:cs="Calibri"/>
          <w:sz w:val="22"/>
          <w:szCs w:val="22"/>
        </w:rPr>
        <w:t xml:space="preserve">IQ </w:t>
      </w:r>
      <w:r w:rsidRPr="00C7227E">
        <w:rPr>
          <w:rFonts w:ascii="Calibri" w:eastAsia="Times New Roman" w:hAnsi="Calibri" w:cs="Calibri"/>
          <w:sz w:val="22"/>
          <w:szCs w:val="22"/>
        </w:rPr>
        <w:t>Room 252</w:t>
      </w:r>
      <w:r>
        <w:rPr>
          <w:rFonts w:ascii="Calibri" w:eastAsia="Times New Roman" w:hAnsi="Calibri" w:cs="Calibri"/>
          <w:sz w:val="22"/>
          <w:szCs w:val="22"/>
        </w:rPr>
        <w:t>2</w:t>
      </w:r>
      <w:r w:rsidRPr="00C7227E">
        <w:rPr>
          <w:rFonts w:ascii="Calibri" w:eastAsia="Times New Roman" w:hAnsi="Calibri" w:cs="Calibri"/>
          <w:sz w:val="22"/>
          <w:szCs w:val="22"/>
        </w:rPr>
        <w:t>).</w:t>
      </w:r>
    </w:p>
    <w:p w14:paraId="7C8A83F3" w14:textId="50D3C0C8" w:rsidR="006C3A05" w:rsidRDefault="006C3A05" w:rsidP="00C7227E">
      <w:p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</w:rPr>
      </w:pPr>
      <w:r w:rsidRPr="006C3A05">
        <w:rPr>
          <w:rFonts w:ascii="Calibri" w:eastAsia="Times New Roman" w:hAnsi="Calibri" w:cs="Calibri"/>
          <w:b/>
          <w:bCs/>
          <w:sz w:val="22"/>
          <w:szCs w:val="22"/>
        </w:rPr>
        <w:t>10x Chromium Controller:</w:t>
      </w:r>
      <w:r>
        <w:rPr>
          <w:rFonts w:ascii="Calibri" w:eastAsia="Times New Roman" w:hAnsi="Calibri" w:cs="Calibri"/>
          <w:sz w:val="22"/>
          <w:szCs w:val="22"/>
        </w:rPr>
        <w:t xml:space="preserve"> The 10x Chromium controller is capable of single-cell portioning and barcoding to create single-cell cDNA libraries for downstream next-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gen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sequencing. Pairing with barcoded antibodies also allows for concurrent single-cell surface protein analysis.</w:t>
      </w:r>
      <w:r w:rsidR="002E58F1">
        <w:rPr>
          <w:rFonts w:ascii="Calibri" w:eastAsia="Times New Roman" w:hAnsi="Calibri" w:cs="Calibri"/>
          <w:sz w:val="22"/>
          <w:szCs w:val="22"/>
        </w:rPr>
        <w:t xml:space="preserve"> This instrument is also paired with a Bio-Rad C1000 Touch Thermal Cycler.</w:t>
      </w:r>
      <w:r w:rsidR="005C6CF2">
        <w:rPr>
          <w:rFonts w:ascii="Calibri" w:eastAsia="Times New Roman" w:hAnsi="Calibri" w:cs="Calibri"/>
          <w:sz w:val="22"/>
          <w:szCs w:val="22"/>
        </w:rPr>
        <w:t xml:space="preserve"> The 10x Chromium controller</w:t>
      </w:r>
      <w:r w:rsidR="005C6CF2" w:rsidRPr="005C6CF2">
        <w:rPr>
          <w:rFonts w:ascii="Calibri" w:eastAsia="Times New Roman" w:hAnsi="Calibri" w:cs="Calibri"/>
          <w:sz w:val="22"/>
          <w:szCs w:val="22"/>
        </w:rPr>
        <w:t xml:space="preserve"> </w:t>
      </w:r>
      <w:r w:rsidR="005C6CF2" w:rsidRPr="00C7227E">
        <w:rPr>
          <w:rFonts w:ascii="Calibri" w:eastAsia="Times New Roman" w:hAnsi="Calibri" w:cs="Calibri"/>
          <w:sz w:val="22"/>
          <w:szCs w:val="22"/>
        </w:rPr>
        <w:t xml:space="preserve">is located in the </w:t>
      </w:r>
      <w:r w:rsidR="00A10B2A" w:rsidRPr="00C7227E">
        <w:rPr>
          <w:rFonts w:ascii="Calibri" w:eastAsia="Times New Roman" w:hAnsi="Calibri" w:cs="Calibri"/>
          <w:sz w:val="22"/>
          <w:szCs w:val="22"/>
        </w:rPr>
        <w:t>MSU</w:t>
      </w:r>
      <w:r w:rsidR="00A10B2A">
        <w:rPr>
          <w:rFonts w:ascii="Calibri" w:eastAsia="Times New Roman" w:hAnsi="Calibri" w:cs="Calibri"/>
          <w:sz w:val="22"/>
          <w:szCs w:val="22"/>
        </w:rPr>
        <w:t>FCCF</w:t>
      </w:r>
      <w:r w:rsidR="00A10B2A" w:rsidRPr="00C7227E">
        <w:rPr>
          <w:rFonts w:ascii="Calibri" w:eastAsia="Times New Roman" w:hAnsi="Calibri" w:cs="Calibri"/>
          <w:sz w:val="22"/>
          <w:szCs w:val="22"/>
        </w:rPr>
        <w:t xml:space="preserve"> South Campus </w:t>
      </w:r>
      <w:r w:rsidR="00A10B2A">
        <w:rPr>
          <w:rFonts w:ascii="Calibri" w:eastAsia="Times New Roman" w:hAnsi="Calibri" w:cs="Calibri"/>
          <w:sz w:val="22"/>
          <w:szCs w:val="22"/>
        </w:rPr>
        <w:t>Hub</w:t>
      </w:r>
      <w:r w:rsidR="00A10B2A" w:rsidRPr="00C7227E">
        <w:rPr>
          <w:rFonts w:ascii="Calibri" w:eastAsia="Times New Roman" w:hAnsi="Calibri" w:cs="Calibri"/>
          <w:sz w:val="22"/>
          <w:szCs w:val="22"/>
        </w:rPr>
        <w:t xml:space="preserve"> </w:t>
      </w:r>
      <w:r w:rsidR="005C6CF2" w:rsidRPr="00C7227E">
        <w:rPr>
          <w:rFonts w:ascii="Calibri" w:eastAsia="Times New Roman" w:hAnsi="Calibri" w:cs="Calibri"/>
          <w:sz w:val="22"/>
          <w:szCs w:val="22"/>
        </w:rPr>
        <w:t>(</w:t>
      </w:r>
      <w:r w:rsidR="00A10B2A">
        <w:rPr>
          <w:rFonts w:ascii="Calibri" w:eastAsia="Times New Roman" w:hAnsi="Calibri" w:cs="Calibri"/>
          <w:sz w:val="22"/>
          <w:szCs w:val="22"/>
        </w:rPr>
        <w:t xml:space="preserve">IQ </w:t>
      </w:r>
      <w:r w:rsidR="005C6CF2" w:rsidRPr="00C7227E">
        <w:rPr>
          <w:rFonts w:ascii="Calibri" w:eastAsia="Times New Roman" w:hAnsi="Calibri" w:cs="Calibri"/>
          <w:sz w:val="22"/>
          <w:szCs w:val="22"/>
        </w:rPr>
        <w:t>Room 2521).</w:t>
      </w:r>
    </w:p>
    <w:p w14:paraId="7122E029" w14:textId="77777777" w:rsidR="009D11A0" w:rsidRDefault="009D11A0" w:rsidP="00C7227E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22"/>
          <w:szCs w:val="22"/>
          <w:u w:val="single"/>
        </w:rPr>
      </w:pPr>
    </w:p>
    <w:p w14:paraId="3B14AA37" w14:textId="43A37741" w:rsidR="00C7227E" w:rsidRPr="00C7227E" w:rsidRDefault="00C7227E" w:rsidP="00C7227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u w:val="single"/>
        </w:rPr>
      </w:pPr>
      <w:r w:rsidRPr="00C7227E">
        <w:rPr>
          <w:rFonts w:ascii="Calibri" w:eastAsia="Times New Roman" w:hAnsi="Calibri" w:cs="Calibri"/>
          <w:b/>
          <w:bCs/>
          <w:sz w:val="22"/>
          <w:szCs w:val="22"/>
          <w:u w:val="single"/>
        </w:rPr>
        <w:t>Multiplex Systems</w:t>
      </w:r>
    </w:p>
    <w:p w14:paraId="075EBD23" w14:textId="6255AD57" w:rsidR="004C4983" w:rsidRDefault="00C7227E" w:rsidP="009A0539">
      <w:p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</w:rPr>
      </w:pPr>
      <w:r w:rsidRPr="00C7227E">
        <w:rPr>
          <w:rFonts w:ascii="Calibri" w:eastAsia="Times New Roman" w:hAnsi="Calibri" w:cs="Calibri"/>
          <w:b/>
          <w:bCs/>
          <w:sz w:val="22"/>
          <w:szCs w:val="22"/>
        </w:rPr>
        <w:t xml:space="preserve">Luminex-200: </w:t>
      </w:r>
      <w:r w:rsidRPr="00C7227E">
        <w:rPr>
          <w:rFonts w:ascii="Calibri" w:eastAsia="Times New Roman" w:hAnsi="Calibri" w:cs="Calibri"/>
          <w:sz w:val="22"/>
          <w:szCs w:val="22"/>
        </w:rPr>
        <w:t xml:space="preserve">The Luminex 200 System is a diagnostic instrument that performs bead-based multiplex (96-well format) analysis of up to 100 analytes simultaneously in a single small volume </w:t>
      </w:r>
      <w:proofErr w:type="gramStart"/>
      <w:r w:rsidRPr="00C7227E">
        <w:rPr>
          <w:rFonts w:ascii="Calibri" w:eastAsia="Times New Roman" w:hAnsi="Calibri" w:cs="Calibri"/>
          <w:sz w:val="22"/>
          <w:szCs w:val="22"/>
        </w:rPr>
        <w:t>samples</w:t>
      </w:r>
      <w:proofErr w:type="gramEnd"/>
      <w:r w:rsidRPr="00C7227E">
        <w:rPr>
          <w:rFonts w:ascii="Calibri" w:eastAsia="Times New Roman" w:hAnsi="Calibri" w:cs="Calibri"/>
          <w:sz w:val="22"/>
          <w:szCs w:val="22"/>
        </w:rPr>
        <w:t>. This system utilizes fluorescently labeled microbeads that are conjugated with a specific reagent (</w:t>
      </w:r>
      <w:proofErr w:type="spellStart"/>
      <w:r w:rsidRPr="00C7227E">
        <w:rPr>
          <w:rFonts w:ascii="Calibri" w:eastAsia="Times New Roman" w:hAnsi="Calibri" w:cs="Calibri"/>
          <w:sz w:val="22"/>
          <w:szCs w:val="22"/>
        </w:rPr>
        <w:t>eg</w:t>
      </w:r>
      <w:proofErr w:type="spellEnd"/>
      <w:r w:rsidRPr="00C7227E">
        <w:rPr>
          <w:rFonts w:ascii="Calibri" w:eastAsia="Times New Roman" w:hAnsi="Calibri" w:cs="Calibri"/>
          <w:sz w:val="22"/>
          <w:szCs w:val="22"/>
        </w:rPr>
        <w:t xml:space="preserve">, antibody, antigen, enzyme substrate, etc.) to enable capture and detection of analytes of interest. The Luminex 200 is equipped with 2 lasers: a 635nm classification laser for excitation of fluorescently-labeled microbeads and a 532nm reporter laser for excitation of the analyte signal. The Luminex 200 has a dynamic range typically ≥ 3.5 logs. A handheld magnetic plate washer, microtiter plate shaker, bath </w:t>
      </w:r>
      <w:proofErr w:type="spellStart"/>
      <w:r w:rsidRPr="00C7227E">
        <w:rPr>
          <w:rFonts w:ascii="Calibri" w:eastAsia="Times New Roman" w:hAnsi="Calibri" w:cs="Calibri"/>
          <w:sz w:val="22"/>
          <w:szCs w:val="22"/>
        </w:rPr>
        <w:t>sonicator</w:t>
      </w:r>
      <w:proofErr w:type="spellEnd"/>
      <w:r w:rsidRPr="00C7227E">
        <w:rPr>
          <w:rFonts w:ascii="Calibri" w:eastAsia="Times New Roman" w:hAnsi="Calibri" w:cs="Calibri"/>
          <w:sz w:val="22"/>
          <w:szCs w:val="22"/>
        </w:rPr>
        <w:t xml:space="preserve">, and </w:t>
      </w:r>
      <w:proofErr w:type="spellStart"/>
      <w:r w:rsidRPr="00C7227E">
        <w:rPr>
          <w:rFonts w:ascii="Calibri" w:eastAsia="Times New Roman" w:hAnsi="Calibri" w:cs="Calibri"/>
          <w:sz w:val="22"/>
          <w:szCs w:val="22"/>
        </w:rPr>
        <w:t>vortexer</w:t>
      </w:r>
      <w:proofErr w:type="spellEnd"/>
      <w:r w:rsidRPr="00C7227E">
        <w:rPr>
          <w:rFonts w:ascii="Calibri" w:eastAsia="Times New Roman" w:hAnsi="Calibri" w:cs="Calibri"/>
          <w:sz w:val="22"/>
          <w:szCs w:val="22"/>
        </w:rPr>
        <w:t xml:space="preserve"> are available in the Core Facilities to enable multiplex assay performance. Operation of the system and data analysis are performed using the Luminex </w:t>
      </w:r>
      <w:proofErr w:type="spellStart"/>
      <w:r w:rsidRPr="00C7227E">
        <w:rPr>
          <w:rFonts w:ascii="Calibri" w:eastAsia="Times New Roman" w:hAnsi="Calibri" w:cs="Calibri"/>
          <w:sz w:val="22"/>
          <w:szCs w:val="22"/>
        </w:rPr>
        <w:t>XPonent</w:t>
      </w:r>
      <w:proofErr w:type="spellEnd"/>
      <w:r w:rsidRPr="00C7227E">
        <w:rPr>
          <w:rFonts w:ascii="Calibri" w:eastAsia="Times New Roman" w:hAnsi="Calibri" w:cs="Calibri"/>
          <w:sz w:val="22"/>
          <w:szCs w:val="22"/>
        </w:rPr>
        <w:t xml:space="preserve"> Software. Commercially available and custom multiplex kits can be utilized to quantify mouse, rat, and human protein expression (</w:t>
      </w:r>
      <w:r w:rsidR="00B31F1F">
        <w:rPr>
          <w:rFonts w:ascii="Calibri" w:eastAsia="Times New Roman" w:hAnsi="Calibri" w:cs="Calibri"/>
          <w:sz w:val="22"/>
          <w:szCs w:val="22"/>
        </w:rPr>
        <w:t>e.g.,</w:t>
      </w:r>
      <w:r w:rsidRPr="00C7227E">
        <w:rPr>
          <w:rFonts w:ascii="Calibri" w:eastAsia="Times New Roman" w:hAnsi="Calibri" w:cs="Calibri"/>
          <w:sz w:val="22"/>
          <w:szCs w:val="22"/>
        </w:rPr>
        <w:t xml:space="preserve"> cytokines, growth factors, phosphoproteins, etc.) in a variety of sample types (</w:t>
      </w:r>
      <w:r w:rsidR="00B31F1F">
        <w:rPr>
          <w:rFonts w:ascii="Calibri" w:eastAsia="Times New Roman" w:hAnsi="Calibri" w:cs="Calibri"/>
          <w:sz w:val="22"/>
          <w:szCs w:val="22"/>
        </w:rPr>
        <w:t>e.g.,</w:t>
      </w:r>
      <w:r w:rsidRPr="00C7227E">
        <w:rPr>
          <w:rFonts w:ascii="Calibri" w:eastAsia="Times New Roman" w:hAnsi="Calibri" w:cs="Calibri"/>
          <w:sz w:val="22"/>
          <w:szCs w:val="22"/>
        </w:rPr>
        <w:t xml:space="preserve"> cell culture media, plasma, serum, BALF, cell lysates, etc.). In addition to immunoassays, the platform can be used for enzyme assays, genotyping, gene expression analysis (</w:t>
      </w:r>
      <w:proofErr w:type="spellStart"/>
      <w:r w:rsidRPr="00C7227E">
        <w:rPr>
          <w:rFonts w:ascii="Calibri" w:eastAsia="Times New Roman" w:hAnsi="Calibri" w:cs="Calibri"/>
          <w:i/>
          <w:iCs/>
          <w:sz w:val="22"/>
          <w:szCs w:val="22"/>
        </w:rPr>
        <w:t>Quantigene</w:t>
      </w:r>
      <w:proofErr w:type="spellEnd"/>
      <w:r w:rsidRPr="00C7227E">
        <w:rPr>
          <w:rFonts w:ascii="Calibri" w:eastAsia="Times New Roman" w:hAnsi="Calibri" w:cs="Calibri"/>
          <w:i/>
          <w:iCs/>
          <w:sz w:val="22"/>
          <w:szCs w:val="22"/>
        </w:rPr>
        <w:t xml:space="preserve">, </w:t>
      </w:r>
      <w:proofErr w:type="spellStart"/>
      <w:r w:rsidRPr="00C7227E">
        <w:rPr>
          <w:rFonts w:ascii="Calibri" w:eastAsia="Times New Roman" w:hAnsi="Calibri" w:cs="Calibri"/>
          <w:i/>
          <w:iCs/>
          <w:sz w:val="22"/>
          <w:szCs w:val="22"/>
        </w:rPr>
        <w:t>ThermoFisher</w:t>
      </w:r>
      <w:proofErr w:type="spellEnd"/>
      <w:r w:rsidRPr="00C7227E">
        <w:rPr>
          <w:rFonts w:ascii="Calibri" w:eastAsia="Times New Roman" w:hAnsi="Calibri" w:cs="Calibri"/>
          <w:sz w:val="22"/>
          <w:szCs w:val="22"/>
        </w:rPr>
        <w:t xml:space="preserve">), or assessment of protein-protein interactions. The Luminex 200 is located in the </w:t>
      </w:r>
      <w:r w:rsidR="00A10B2A" w:rsidRPr="00C7227E">
        <w:rPr>
          <w:rFonts w:ascii="Calibri" w:eastAsia="Times New Roman" w:hAnsi="Calibri" w:cs="Calibri"/>
          <w:sz w:val="22"/>
          <w:szCs w:val="22"/>
        </w:rPr>
        <w:t>MSU</w:t>
      </w:r>
      <w:r w:rsidR="00A10B2A">
        <w:rPr>
          <w:rFonts w:ascii="Calibri" w:eastAsia="Times New Roman" w:hAnsi="Calibri" w:cs="Calibri"/>
          <w:sz w:val="22"/>
          <w:szCs w:val="22"/>
        </w:rPr>
        <w:t>FCCF</w:t>
      </w:r>
      <w:r w:rsidR="00A10B2A" w:rsidRPr="00C7227E">
        <w:rPr>
          <w:rFonts w:ascii="Calibri" w:eastAsia="Times New Roman" w:hAnsi="Calibri" w:cs="Calibri"/>
          <w:sz w:val="22"/>
          <w:szCs w:val="22"/>
        </w:rPr>
        <w:t xml:space="preserve"> South Campus </w:t>
      </w:r>
      <w:r w:rsidR="00A10B2A">
        <w:rPr>
          <w:rFonts w:ascii="Calibri" w:eastAsia="Times New Roman" w:hAnsi="Calibri" w:cs="Calibri"/>
          <w:sz w:val="22"/>
          <w:szCs w:val="22"/>
        </w:rPr>
        <w:t>Hub</w:t>
      </w:r>
      <w:r w:rsidR="00A10B2A" w:rsidRPr="00C7227E">
        <w:rPr>
          <w:rFonts w:ascii="Calibri" w:eastAsia="Times New Roman" w:hAnsi="Calibri" w:cs="Calibri"/>
          <w:sz w:val="22"/>
          <w:szCs w:val="22"/>
        </w:rPr>
        <w:t xml:space="preserve"> </w:t>
      </w:r>
      <w:r w:rsidRPr="00C7227E">
        <w:rPr>
          <w:rFonts w:ascii="Calibri" w:eastAsia="Times New Roman" w:hAnsi="Calibri" w:cs="Calibri"/>
          <w:sz w:val="22"/>
          <w:szCs w:val="22"/>
        </w:rPr>
        <w:t>(</w:t>
      </w:r>
      <w:r w:rsidR="00A10B2A">
        <w:rPr>
          <w:rFonts w:ascii="Calibri" w:eastAsia="Times New Roman" w:hAnsi="Calibri" w:cs="Calibri"/>
          <w:sz w:val="22"/>
          <w:szCs w:val="22"/>
        </w:rPr>
        <w:t xml:space="preserve">IQ </w:t>
      </w:r>
      <w:r w:rsidRPr="00C7227E">
        <w:rPr>
          <w:rFonts w:ascii="Calibri" w:eastAsia="Times New Roman" w:hAnsi="Calibri" w:cs="Calibri"/>
          <w:sz w:val="22"/>
          <w:szCs w:val="22"/>
        </w:rPr>
        <w:t>Room 2521).</w:t>
      </w:r>
    </w:p>
    <w:p w14:paraId="7C6D2004" w14:textId="77777777" w:rsidR="009D11A0" w:rsidRDefault="009D11A0" w:rsidP="00B31F1F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22"/>
          <w:szCs w:val="22"/>
          <w:u w:val="single"/>
        </w:rPr>
      </w:pPr>
    </w:p>
    <w:p w14:paraId="72AEBE18" w14:textId="61FE8625" w:rsidR="00B31F1F" w:rsidRDefault="00B31F1F" w:rsidP="00B31F1F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22"/>
          <w:szCs w:val="22"/>
          <w:u w:val="single"/>
        </w:rPr>
      </w:pPr>
      <w:r>
        <w:rPr>
          <w:rFonts w:ascii="Calibri" w:eastAsia="Times New Roman" w:hAnsi="Calibri" w:cs="Calibri"/>
          <w:b/>
          <w:bCs/>
          <w:sz w:val="22"/>
          <w:szCs w:val="22"/>
          <w:u w:val="single"/>
        </w:rPr>
        <w:t>High-Content Imaging</w:t>
      </w:r>
    </w:p>
    <w:p w14:paraId="05ED2DE0" w14:textId="2AD8E759" w:rsidR="007610EA" w:rsidRDefault="00B31F1F">
      <w:p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Yokogawa CQ1</w:t>
      </w:r>
      <w:r w:rsidRPr="00C7227E">
        <w:rPr>
          <w:rFonts w:ascii="Calibri" w:eastAsia="Times New Roman" w:hAnsi="Calibri" w:cs="Calibri"/>
          <w:b/>
          <w:bCs/>
          <w:sz w:val="22"/>
          <w:szCs w:val="22"/>
        </w:rPr>
        <w:t xml:space="preserve">: </w:t>
      </w:r>
      <w:r>
        <w:rPr>
          <w:rFonts w:ascii="Calibri" w:eastAsia="Times New Roman" w:hAnsi="Calibri" w:cs="Calibri"/>
          <w:sz w:val="22"/>
          <w:szCs w:val="22"/>
        </w:rPr>
        <w:t xml:space="preserve">The Yokogawa CQ1 is a compact high-throughput spinning disk confocal microscope equipped with automated focus, acquisition, and data analysis. </w:t>
      </w:r>
      <w:r w:rsidR="007610EA" w:rsidRPr="007610EA">
        <w:rPr>
          <w:rFonts w:ascii="Calibri" w:eastAsia="Times New Roman" w:hAnsi="Calibri" w:cs="Calibri"/>
          <w:sz w:val="22"/>
          <w:szCs w:val="22"/>
        </w:rPr>
        <w:t xml:space="preserve">The </w:t>
      </w:r>
      <w:r w:rsidR="007610EA">
        <w:rPr>
          <w:rFonts w:ascii="Calibri" w:eastAsia="Times New Roman" w:hAnsi="Calibri" w:cs="Calibri"/>
          <w:sz w:val="22"/>
          <w:szCs w:val="22"/>
        </w:rPr>
        <w:t>CQ1</w:t>
      </w:r>
      <w:r w:rsidR="007610EA" w:rsidRPr="007610EA">
        <w:rPr>
          <w:rFonts w:ascii="Calibri" w:eastAsia="Times New Roman" w:hAnsi="Calibri" w:cs="Calibri"/>
          <w:sz w:val="22"/>
          <w:szCs w:val="22"/>
        </w:rPr>
        <w:t xml:space="preserve"> provides rich feature extractions, facilitating sophisticated cellular image analysis, </w:t>
      </w:r>
      <w:r w:rsidR="007610EA">
        <w:rPr>
          <w:rFonts w:ascii="Calibri" w:eastAsia="Times New Roman" w:hAnsi="Calibri" w:cs="Calibri"/>
          <w:sz w:val="22"/>
          <w:szCs w:val="22"/>
        </w:rPr>
        <w:t xml:space="preserve">and due to its proprietary microlens array disk, facilitates </w:t>
      </w:r>
      <w:r w:rsidR="007610EA" w:rsidRPr="007610EA">
        <w:rPr>
          <w:rFonts w:ascii="Calibri" w:eastAsia="Times New Roman" w:hAnsi="Calibri" w:cs="Calibri"/>
          <w:sz w:val="22"/>
          <w:szCs w:val="22"/>
        </w:rPr>
        <w:t>high speed scanning</w:t>
      </w:r>
      <w:r w:rsidR="007610EA">
        <w:rPr>
          <w:rFonts w:ascii="Calibri" w:eastAsia="Times New Roman" w:hAnsi="Calibri" w:cs="Calibri"/>
          <w:sz w:val="22"/>
          <w:szCs w:val="22"/>
        </w:rPr>
        <w:t xml:space="preserve"> and</w:t>
      </w:r>
      <w:r w:rsidR="007610EA" w:rsidRPr="007610EA">
        <w:rPr>
          <w:rFonts w:ascii="Calibri" w:eastAsia="Times New Roman" w:hAnsi="Calibri" w:cs="Calibri"/>
          <w:sz w:val="22"/>
          <w:szCs w:val="22"/>
        </w:rPr>
        <w:t xml:space="preserve"> reduc</w:t>
      </w:r>
      <w:r w:rsidR="007610EA">
        <w:rPr>
          <w:rFonts w:ascii="Calibri" w:eastAsia="Times New Roman" w:hAnsi="Calibri" w:cs="Calibri"/>
          <w:sz w:val="22"/>
          <w:szCs w:val="22"/>
        </w:rPr>
        <w:t>es</w:t>
      </w:r>
      <w:r w:rsidR="007610EA" w:rsidRPr="007610EA">
        <w:rPr>
          <w:rFonts w:ascii="Calibri" w:eastAsia="Times New Roman" w:hAnsi="Calibri" w:cs="Calibri"/>
          <w:sz w:val="22"/>
          <w:szCs w:val="22"/>
        </w:rPr>
        <w:t xml:space="preserve"> phototoxicity and photobleaching.</w:t>
      </w:r>
      <w:r w:rsidR="007610EA">
        <w:rPr>
          <w:rFonts w:ascii="Calibri" w:eastAsia="Times New Roman" w:hAnsi="Calibri" w:cs="Calibri"/>
          <w:sz w:val="22"/>
          <w:szCs w:val="22"/>
        </w:rPr>
        <w:t xml:space="preserve"> The CQ1 is equipped with 4 lasers (violet 405nm, blue 488 nm, yellow-green 561 nm, and red 640nm)</w:t>
      </w:r>
      <w:r w:rsidR="007610EA" w:rsidRPr="007610EA">
        <w:rPr>
          <w:rFonts w:ascii="Calibri" w:eastAsia="Times New Roman" w:hAnsi="Calibri" w:cs="Calibri"/>
          <w:sz w:val="22"/>
          <w:szCs w:val="22"/>
        </w:rPr>
        <w:t xml:space="preserve"> </w:t>
      </w:r>
      <w:r w:rsidR="007610EA" w:rsidRPr="00C7227E">
        <w:rPr>
          <w:rFonts w:ascii="Calibri" w:eastAsia="Times New Roman" w:hAnsi="Calibri" w:cs="Calibri"/>
          <w:sz w:val="22"/>
          <w:szCs w:val="22"/>
        </w:rPr>
        <w:t xml:space="preserve">and has the capability of detecting up to </w:t>
      </w:r>
      <w:r w:rsidR="007610EA">
        <w:rPr>
          <w:rFonts w:ascii="Calibri" w:eastAsia="Times New Roman" w:hAnsi="Calibri" w:cs="Calibri"/>
          <w:sz w:val="22"/>
          <w:szCs w:val="22"/>
        </w:rPr>
        <w:t xml:space="preserve">16 </w:t>
      </w:r>
      <w:r w:rsidR="007610EA" w:rsidRPr="00C7227E">
        <w:rPr>
          <w:rFonts w:ascii="Calibri" w:eastAsia="Times New Roman" w:hAnsi="Calibri" w:cs="Calibri"/>
          <w:sz w:val="22"/>
          <w:szCs w:val="22"/>
        </w:rPr>
        <w:t xml:space="preserve">fluorescence channels with additional </w:t>
      </w:r>
      <w:r w:rsidR="007610EA">
        <w:rPr>
          <w:rFonts w:ascii="Calibri" w:eastAsia="Times New Roman" w:hAnsi="Calibri" w:cs="Calibri"/>
          <w:sz w:val="22"/>
          <w:szCs w:val="22"/>
        </w:rPr>
        <w:t xml:space="preserve">brightfield/phase contrast detection. The CQ1 is equipped </w:t>
      </w:r>
      <w:r w:rsidR="007610EA" w:rsidRPr="00C7227E">
        <w:rPr>
          <w:rFonts w:ascii="Calibri" w:eastAsia="Times New Roman" w:hAnsi="Calibri" w:cs="Calibri"/>
          <w:sz w:val="22"/>
          <w:szCs w:val="22"/>
        </w:rPr>
        <w:t>with</w:t>
      </w:r>
      <w:r w:rsidR="007610EA">
        <w:rPr>
          <w:rFonts w:ascii="Calibri" w:eastAsia="Times New Roman" w:hAnsi="Calibri" w:cs="Calibri"/>
          <w:sz w:val="22"/>
          <w:szCs w:val="22"/>
        </w:rPr>
        <w:t xml:space="preserve"> the following objectives</w:t>
      </w:r>
      <w:r w:rsidR="00F93046">
        <w:rPr>
          <w:rFonts w:ascii="Calibri" w:eastAsia="Times New Roman" w:hAnsi="Calibri" w:cs="Calibri"/>
          <w:sz w:val="22"/>
          <w:szCs w:val="22"/>
        </w:rPr>
        <w:t xml:space="preserve"> to image a wide variety of sample types</w:t>
      </w:r>
      <w:r w:rsidR="007610EA">
        <w:rPr>
          <w:rFonts w:ascii="Calibri" w:eastAsia="Times New Roman" w:hAnsi="Calibri" w:cs="Calibri"/>
          <w:sz w:val="22"/>
          <w:szCs w:val="22"/>
        </w:rPr>
        <w:t>: 2x (NA-0.08), 4x (NA=0.16</w:t>
      </w:r>
      <w:proofErr w:type="gramStart"/>
      <w:r w:rsidR="007610EA">
        <w:rPr>
          <w:rFonts w:ascii="Calibri" w:eastAsia="Times New Roman" w:hAnsi="Calibri" w:cs="Calibri"/>
          <w:sz w:val="22"/>
          <w:szCs w:val="22"/>
        </w:rPr>
        <w:t>)</w:t>
      </w:r>
      <w:r w:rsidR="007610EA" w:rsidRPr="007610EA">
        <w:rPr>
          <w:rFonts w:ascii="Calibri" w:eastAsia="Times New Roman" w:hAnsi="Calibri" w:cs="Calibri"/>
          <w:sz w:val="22"/>
          <w:szCs w:val="22"/>
        </w:rPr>
        <w:t xml:space="preserve"> </w:t>
      </w:r>
      <w:r w:rsidR="007610EA">
        <w:rPr>
          <w:rFonts w:ascii="Calibri" w:eastAsia="Times New Roman" w:hAnsi="Calibri" w:cs="Calibri"/>
          <w:sz w:val="22"/>
          <w:szCs w:val="22"/>
        </w:rPr>
        <w:t>,</w:t>
      </w:r>
      <w:proofErr w:type="gramEnd"/>
      <w:r w:rsidR="007610EA">
        <w:rPr>
          <w:rFonts w:ascii="Calibri" w:eastAsia="Times New Roman" w:hAnsi="Calibri" w:cs="Calibri"/>
          <w:sz w:val="22"/>
          <w:szCs w:val="22"/>
        </w:rPr>
        <w:t xml:space="preserve"> 10x (NA=0.4), 20x (NA=0.8), 20x LWD (NA=0.45), 40x (NA=0.95), and 60x (NA=0.9)</w:t>
      </w:r>
      <w:r w:rsidR="00F93046">
        <w:rPr>
          <w:rFonts w:ascii="Calibri" w:eastAsia="Times New Roman" w:hAnsi="Calibri" w:cs="Calibri"/>
          <w:sz w:val="22"/>
          <w:szCs w:val="22"/>
        </w:rPr>
        <w:t>. The CQ1 is additionally equipped with environmental controls capable of regulating temperature, CO</w:t>
      </w:r>
      <w:r w:rsidR="00F93046" w:rsidRPr="00A10B2A">
        <w:rPr>
          <w:rFonts w:ascii="Calibri" w:eastAsia="Times New Roman" w:hAnsi="Calibri" w:cs="Calibri"/>
          <w:sz w:val="22"/>
          <w:szCs w:val="22"/>
          <w:vertAlign w:val="subscript"/>
        </w:rPr>
        <w:t>2</w:t>
      </w:r>
      <w:r w:rsidR="00F93046">
        <w:rPr>
          <w:rFonts w:ascii="Calibri" w:eastAsia="Times New Roman" w:hAnsi="Calibri" w:cs="Calibri"/>
          <w:sz w:val="22"/>
          <w:szCs w:val="22"/>
        </w:rPr>
        <w:t>, and O</w:t>
      </w:r>
      <w:r w:rsidR="00F93046" w:rsidRPr="00A10B2A">
        <w:rPr>
          <w:rFonts w:ascii="Calibri" w:eastAsia="Times New Roman" w:hAnsi="Calibri" w:cs="Calibri"/>
          <w:sz w:val="22"/>
          <w:szCs w:val="22"/>
          <w:vertAlign w:val="subscript"/>
        </w:rPr>
        <w:t>2</w:t>
      </w:r>
      <w:r w:rsidR="00F93046">
        <w:rPr>
          <w:rFonts w:ascii="Calibri" w:eastAsia="Times New Roman" w:hAnsi="Calibri" w:cs="Calibri"/>
          <w:sz w:val="22"/>
          <w:szCs w:val="22"/>
        </w:rPr>
        <w:t xml:space="preserve">. Operation of the CQ1 is performed using Yokogawa Cell Pathfinder software. The Yokogawa CQ1 is located in </w:t>
      </w:r>
      <w:r w:rsidR="007610EA" w:rsidRPr="00C7227E">
        <w:rPr>
          <w:rFonts w:ascii="Calibri" w:eastAsia="Times New Roman" w:hAnsi="Calibri" w:cs="Calibri"/>
          <w:sz w:val="22"/>
          <w:szCs w:val="22"/>
        </w:rPr>
        <w:t>MSU</w:t>
      </w:r>
      <w:r w:rsidR="007610EA">
        <w:rPr>
          <w:rFonts w:ascii="Calibri" w:eastAsia="Times New Roman" w:hAnsi="Calibri" w:cs="Calibri"/>
          <w:sz w:val="22"/>
          <w:szCs w:val="22"/>
        </w:rPr>
        <w:t>FCCF</w:t>
      </w:r>
      <w:r w:rsidR="007610EA" w:rsidRPr="00C7227E">
        <w:rPr>
          <w:rFonts w:ascii="Calibri" w:eastAsia="Times New Roman" w:hAnsi="Calibri" w:cs="Calibri"/>
          <w:sz w:val="22"/>
          <w:szCs w:val="22"/>
        </w:rPr>
        <w:t xml:space="preserve"> </w:t>
      </w:r>
      <w:r w:rsidR="00F93046">
        <w:rPr>
          <w:rFonts w:ascii="Calibri" w:eastAsia="Times New Roman" w:hAnsi="Calibri" w:cs="Calibri"/>
          <w:sz w:val="22"/>
          <w:szCs w:val="22"/>
        </w:rPr>
        <w:t>North</w:t>
      </w:r>
      <w:r w:rsidR="007610EA" w:rsidRPr="00C7227E">
        <w:rPr>
          <w:rFonts w:ascii="Calibri" w:eastAsia="Times New Roman" w:hAnsi="Calibri" w:cs="Calibri"/>
          <w:sz w:val="22"/>
          <w:szCs w:val="22"/>
        </w:rPr>
        <w:t xml:space="preserve"> </w:t>
      </w:r>
      <w:r w:rsidR="007610EA">
        <w:rPr>
          <w:rFonts w:ascii="Calibri" w:eastAsia="Times New Roman" w:hAnsi="Calibri" w:cs="Calibri"/>
          <w:sz w:val="22"/>
          <w:szCs w:val="22"/>
        </w:rPr>
        <w:t xml:space="preserve">Hub </w:t>
      </w:r>
      <w:r w:rsidR="007610EA" w:rsidRPr="00C7227E">
        <w:rPr>
          <w:rFonts w:ascii="Calibri" w:eastAsia="Times New Roman" w:hAnsi="Calibri" w:cs="Calibri"/>
          <w:sz w:val="22"/>
          <w:szCs w:val="22"/>
        </w:rPr>
        <w:t>(</w:t>
      </w:r>
      <w:r w:rsidR="00A10B2A">
        <w:rPr>
          <w:rFonts w:ascii="Calibri" w:eastAsia="Times New Roman" w:hAnsi="Calibri" w:cs="Calibri"/>
          <w:sz w:val="22"/>
          <w:szCs w:val="22"/>
        </w:rPr>
        <w:t xml:space="preserve">BPS </w:t>
      </w:r>
      <w:r w:rsidR="007610EA" w:rsidRPr="00C7227E">
        <w:rPr>
          <w:rFonts w:ascii="Calibri" w:eastAsia="Times New Roman" w:hAnsi="Calibri" w:cs="Calibri"/>
          <w:sz w:val="22"/>
          <w:szCs w:val="22"/>
        </w:rPr>
        <w:t xml:space="preserve">Room </w:t>
      </w:r>
      <w:r w:rsidR="00F93046">
        <w:rPr>
          <w:rFonts w:ascii="Calibri" w:eastAsia="Times New Roman" w:hAnsi="Calibri" w:cs="Calibri"/>
          <w:sz w:val="22"/>
          <w:szCs w:val="22"/>
        </w:rPr>
        <w:t>4120</w:t>
      </w:r>
      <w:r w:rsidR="007610EA" w:rsidRPr="00C7227E">
        <w:rPr>
          <w:rFonts w:ascii="Calibri" w:eastAsia="Times New Roman" w:hAnsi="Calibri" w:cs="Calibri"/>
          <w:sz w:val="22"/>
          <w:szCs w:val="22"/>
        </w:rPr>
        <w:t>).</w:t>
      </w:r>
    </w:p>
    <w:p w14:paraId="5683AD6D" w14:textId="7705924F" w:rsidR="00B31F1F" w:rsidRPr="00C7227E" w:rsidRDefault="00B31F1F" w:rsidP="00B31F1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u w:val="single"/>
        </w:rPr>
      </w:pPr>
    </w:p>
    <w:p w14:paraId="7472CAB3" w14:textId="69345441" w:rsidR="006C3A05" w:rsidRPr="009A0539" w:rsidRDefault="006C3A05" w:rsidP="009A053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sectPr w:rsidR="006C3A05" w:rsidRPr="009A0539" w:rsidSect="00D071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7E"/>
    <w:rsid w:val="001142DE"/>
    <w:rsid w:val="002E58F1"/>
    <w:rsid w:val="003B387F"/>
    <w:rsid w:val="004555B4"/>
    <w:rsid w:val="004C4983"/>
    <w:rsid w:val="005C6CF2"/>
    <w:rsid w:val="006A77FE"/>
    <w:rsid w:val="006B6E18"/>
    <w:rsid w:val="006C3A05"/>
    <w:rsid w:val="00731977"/>
    <w:rsid w:val="007610EA"/>
    <w:rsid w:val="00983A48"/>
    <w:rsid w:val="009A0539"/>
    <w:rsid w:val="009D11A0"/>
    <w:rsid w:val="00A10B2A"/>
    <w:rsid w:val="00B31F1F"/>
    <w:rsid w:val="00BC1EF6"/>
    <w:rsid w:val="00C617D1"/>
    <w:rsid w:val="00C7227E"/>
    <w:rsid w:val="00D07197"/>
    <w:rsid w:val="00F93046"/>
    <w:rsid w:val="00FF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347CA"/>
  <w15:chartTrackingRefBased/>
  <w15:docId w15:val="{77176074-9EE3-5E4A-A4F3-E67D2366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227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A10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6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2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46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14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21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586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83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035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2449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7857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15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155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787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5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113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7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3384">
              <w:marLeft w:val="0"/>
              <w:marRight w:val="0"/>
              <w:marTop w:val="0"/>
              <w:marBottom w:val="0"/>
              <w:divBdr>
                <w:top w:val="single" w:sz="12" w:space="0" w:color="18453B"/>
                <w:left w:val="single" w:sz="12" w:space="0" w:color="18453B"/>
                <w:bottom w:val="none" w:sz="0" w:space="0" w:color="auto"/>
                <w:right w:val="none" w:sz="0" w:space="0" w:color="auto"/>
              </w:divBdr>
              <w:divsChild>
                <w:div w:id="1738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6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86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5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2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1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3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Bernard, Matthew</dc:creator>
  <cp:keywords/>
  <dc:description/>
  <cp:lastModifiedBy>Bernard, Matthew</cp:lastModifiedBy>
  <cp:revision>11</cp:revision>
  <dcterms:created xsi:type="dcterms:W3CDTF">2020-03-28T15:17:00Z</dcterms:created>
  <dcterms:modified xsi:type="dcterms:W3CDTF">2025-07-16T20:41:00Z</dcterms:modified>
</cp:coreProperties>
</file>